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69" w:rsidRPr="00F14F69" w:rsidRDefault="00903C21" w:rsidP="00F14F6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F14F69" w:rsidRPr="00F14F69">
        <w:rPr>
          <w:rFonts w:ascii="Times New Roman" w:hAnsi="Times New Roman" w:cs="Times New Roman"/>
          <w:b/>
          <w:bCs/>
        </w:rPr>
        <w:t xml:space="preserve">    РОССИЙСКАЯ ФЕДЕРАЦИЯ</w:t>
      </w:r>
      <w:r w:rsidR="00F14F69" w:rsidRPr="00F14F69">
        <w:rPr>
          <w:rFonts w:ascii="Times New Roman" w:hAnsi="Times New Roman" w:cs="Times New Roman"/>
          <w:b/>
          <w:bCs/>
        </w:rPr>
        <w:br/>
        <w:t>САМАРСКАЯ ОБЛАСТЬ</w:t>
      </w: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4F69">
        <w:rPr>
          <w:rFonts w:ascii="Times New Roman" w:hAnsi="Times New Roman" w:cs="Times New Roman"/>
          <w:b/>
          <w:bCs/>
        </w:rPr>
        <w:t xml:space="preserve">МУНИЦИПАЛЬНЫЙ РАЙОН </w:t>
      </w:r>
      <w:r w:rsidR="00612444" w:rsidRPr="00F14F69">
        <w:rPr>
          <w:rFonts w:ascii="Times New Roman" w:hAnsi="Times New Roman" w:cs="Times New Roman"/>
          <w:b/>
          <w:caps/>
        </w:rPr>
        <w:fldChar w:fldCharType="begin"/>
      </w:r>
      <w:r w:rsidRPr="00F14F69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612444" w:rsidRPr="00F14F69">
        <w:rPr>
          <w:rFonts w:ascii="Times New Roman" w:hAnsi="Times New Roman" w:cs="Times New Roman"/>
          <w:b/>
          <w:caps/>
        </w:rPr>
        <w:fldChar w:fldCharType="separate"/>
      </w:r>
      <w:r w:rsidRPr="00F14F69">
        <w:rPr>
          <w:rFonts w:ascii="Times New Roman" w:hAnsi="Times New Roman" w:cs="Times New Roman"/>
          <w:b/>
          <w:caps/>
          <w:noProof/>
        </w:rPr>
        <w:t>Исаклинский</w:t>
      </w:r>
      <w:r w:rsidR="00612444" w:rsidRPr="00F14F69">
        <w:rPr>
          <w:rFonts w:ascii="Times New Roman" w:hAnsi="Times New Roman" w:cs="Times New Roman"/>
          <w:b/>
          <w:caps/>
        </w:rPr>
        <w:fldChar w:fldCharType="end"/>
      </w: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F14F69">
        <w:rPr>
          <w:rFonts w:ascii="Times New Roman" w:hAnsi="Times New Roman" w:cs="Times New Roman"/>
          <w:b/>
          <w:bCs/>
          <w:caps/>
        </w:rPr>
        <w:t>Администрация</w:t>
      </w:r>
    </w:p>
    <w:p w:rsidR="00F14F69" w:rsidRPr="00F14F69" w:rsidRDefault="00F14F69" w:rsidP="00F14F6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F69">
        <w:rPr>
          <w:rFonts w:ascii="Times New Roman" w:hAnsi="Times New Roman"/>
          <w:b/>
          <w:bCs/>
        </w:rPr>
        <w:t xml:space="preserve">СЕЛЬСКОГО ПОСЕЛЕНИЯ </w:t>
      </w:r>
      <w:r w:rsidRPr="00F14F69">
        <w:rPr>
          <w:rFonts w:ascii="Times New Roman" w:hAnsi="Times New Roman"/>
          <w:b/>
          <w:caps/>
        </w:rPr>
        <w:t>Два Ключа</w:t>
      </w:r>
      <w:r w:rsidRPr="00F14F69">
        <w:rPr>
          <w:rFonts w:ascii="Times New Roman" w:hAnsi="Times New Roman"/>
          <w:sz w:val="28"/>
          <w:szCs w:val="28"/>
        </w:rPr>
        <w:br w:type="textWrapping" w:clear="all"/>
        <w:t xml:space="preserve">                                                          </w:t>
      </w:r>
      <w:r w:rsidRPr="00F14F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F69" w:rsidRPr="00F14F69" w:rsidRDefault="00F14F69" w:rsidP="00F14F6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F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</w:rPr>
      </w:pPr>
      <w:r w:rsidRPr="00F14F69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20 августа</w:t>
      </w:r>
      <w:r w:rsidRPr="00F14F69">
        <w:rPr>
          <w:rFonts w:ascii="Times New Roman" w:hAnsi="Times New Roman" w:cs="Times New Roman"/>
          <w:b/>
        </w:rPr>
        <w:t xml:space="preserve">  201</w:t>
      </w:r>
      <w:r>
        <w:rPr>
          <w:rFonts w:ascii="Times New Roman" w:hAnsi="Times New Roman" w:cs="Times New Roman"/>
          <w:b/>
        </w:rPr>
        <w:t>5</w:t>
      </w:r>
      <w:r w:rsidRPr="00F14F69">
        <w:rPr>
          <w:rFonts w:ascii="Times New Roman" w:hAnsi="Times New Roman" w:cs="Times New Roman"/>
          <w:b/>
        </w:rPr>
        <w:t xml:space="preserve"> года   № </w:t>
      </w:r>
      <w:r>
        <w:rPr>
          <w:rFonts w:ascii="Times New Roman" w:hAnsi="Times New Roman" w:cs="Times New Roman"/>
          <w:b/>
        </w:rPr>
        <w:t>42</w:t>
      </w:r>
    </w:p>
    <w:p w:rsidR="00F14F69" w:rsidRPr="00F14F69" w:rsidRDefault="00F14F69" w:rsidP="00F14F69">
      <w:pPr>
        <w:shd w:val="clear" w:color="auto" w:fill="FFFFFF"/>
        <w:autoSpaceDE w:val="0"/>
        <w:spacing w:after="0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59" w:type="dxa"/>
        <w:tblLook w:val="0000" w:firstRow="0" w:lastRow="0" w:firstColumn="0" w:lastColumn="0" w:noHBand="0" w:noVBand="0"/>
      </w:tblPr>
      <w:tblGrid>
        <w:gridCol w:w="8880"/>
      </w:tblGrid>
      <w:tr w:rsidR="00F14F69" w:rsidRPr="00F14F69" w:rsidTr="00850CAB">
        <w:trPr>
          <w:trHeight w:val="1354"/>
          <w:jc w:val="center"/>
        </w:trPr>
        <w:tc>
          <w:tcPr>
            <w:tcW w:w="8880" w:type="dxa"/>
          </w:tcPr>
          <w:p w:rsidR="00F14F69" w:rsidRPr="00F14F69" w:rsidRDefault="00F14F69" w:rsidP="00860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69">
              <w:rPr>
                <w:rFonts w:ascii="Times New Roman" w:hAnsi="Times New Roman" w:cs="Times New Roman"/>
                <w:b/>
              </w:rPr>
              <w:t xml:space="preserve">Об утверждении муниципальной программы  «Развитие </w:t>
            </w:r>
            <w:r w:rsidR="00C00A9A">
              <w:rPr>
                <w:rFonts w:ascii="Times New Roman" w:hAnsi="Times New Roman" w:cs="Times New Roman"/>
                <w:b/>
              </w:rPr>
              <w:t>транспортной инфраструктуры</w:t>
            </w:r>
            <w:r w:rsidRPr="00F14F69">
              <w:rPr>
                <w:rFonts w:ascii="Times New Roman" w:hAnsi="Times New Roman" w:cs="Times New Roman"/>
                <w:b/>
              </w:rPr>
              <w:t xml:space="preserve"> на территории сельского поселения Два Ключа муниципального района Исаклинск</w:t>
            </w:r>
            <w:r w:rsidR="00860E82">
              <w:rPr>
                <w:rFonts w:ascii="Times New Roman" w:hAnsi="Times New Roman" w:cs="Times New Roman"/>
                <w:b/>
              </w:rPr>
              <w:t>ий Самарской области на 2015-2020</w:t>
            </w:r>
            <w:r w:rsidRPr="00F14F69">
              <w:rPr>
                <w:rFonts w:ascii="Times New Roman" w:hAnsi="Times New Roman" w:cs="Times New Roman"/>
                <w:b/>
              </w:rPr>
              <w:t xml:space="preserve"> годы»</w:t>
            </w:r>
            <w:r w:rsidRPr="00F1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6" w:history="1"/>
          </w:p>
        </w:tc>
      </w:tr>
    </w:tbl>
    <w:p w:rsidR="00F14F69" w:rsidRPr="00F14F69" w:rsidRDefault="00F14F69" w:rsidP="00F1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r w:rsidRPr="00F14F69">
        <w:rPr>
          <w:rStyle w:val="a4"/>
          <w:rFonts w:ascii="Times New Roman" w:hAnsi="Times New Roman" w:cs="Times New Roman"/>
          <w:color w:val="000000"/>
          <w:szCs w:val="28"/>
        </w:rPr>
        <w:t>законом</w:t>
      </w:r>
      <w:r w:rsidRPr="00F14F6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№ 65 от 5  октября  2014 года  </w:t>
      </w:r>
      <w:r w:rsidRPr="00F14F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4F69">
        <w:rPr>
          <w:rStyle w:val="FontStyle15"/>
          <w:sz w:val="28"/>
          <w:szCs w:val="28"/>
        </w:rPr>
        <w:t xml:space="preserve">Об утверждении Порядка разработки и реализации муниципальных программ сельского поселения </w:t>
      </w:r>
      <w:r w:rsidRPr="00F14F69">
        <w:rPr>
          <w:rFonts w:ascii="Times New Roman" w:hAnsi="Times New Roman" w:cs="Times New Roman"/>
          <w:color w:val="000000"/>
          <w:sz w:val="28"/>
          <w:szCs w:val="28"/>
        </w:rPr>
        <w:t xml:space="preserve">Два Ключа муниципального района Исаклинский  Самарской области» и постановлением </w:t>
      </w:r>
      <w:r w:rsidRPr="00F14F69">
        <w:rPr>
          <w:rFonts w:ascii="Times New Roman" w:hAnsi="Times New Roman" w:cs="Times New Roman"/>
          <w:sz w:val="28"/>
          <w:szCs w:val="28"/>
        </w:rPr>
        <w:t xml:space="preserve">№ 68 от 10  октября  2014 года «Об утверждении перечня муниципальных программ  сельского поселения Два Ключа муниципального района Исаклинский Самарской области», </w:t>
      </w:r>
      <w:r w:rsidRPr="00F14F69">
        <w:rPr>
          <w:rStyle w:val="a4"/>
          <w:rFonts w:ascii="Times New Roman" w:hAnsi="Times New Roman" w:cs="Times New Roman"/>
          <w:color w:val="000000"/>
          <w:szCs w:val="28"/>
        </w:rPr>
        <w:t>Уставом</w:t>
      </w:r>
      <w:r w:rsidRPr="00F14F69">
        <w:rPr>
          <w:rFonts w:ascii="Times New Roman" w:hAnsi="Times New Roman" w:cs="Times New Roman"/>
          <w:sz w:val="28"/>
          <w:szCs w:val="28"/>
        </w:rPr>
        <w:t xml:space="preserve"> сельского поселения Два Ключа, </w:t>
      </w:r>
      <w:r w:rsidRPr="00F14F69">
        <w:rPr>
          <w:rFonts w:ascii="Times New Roman" w:hAnsi="Times New Roman" w:cs="Times New Roman"/>
          <w:sz w:val="26"/>
          <w:szCs w:val="26"/>
        </w:rPr>
        <w:t>Администрация сельского поселения Два  Ключа муниципального района Исаклинский</w:t>
      </w:r>
      <w:r w:rsidRPr="00F14F69">
        <w:rPr>
          <w:rFonts w:ascii="Times New Roman" w:hAnsi="Times New Roman" w:cs="Times New Roman"/>
          <w:b/>
          <w:sz w:val="26"/>
          <w:szCs w:val="26"/>
        </w:rPr>
        <w:t xml:space="preserve">  ПОСТАНОВЛЯЕТ</w:t>
      </w:r>
      <w:r w:rsidRPr="00F14F69">
        <w:rPr>
          <w:rFonts w:ascii="Times New Roman" w:hAnsi="Times New Roman" w:cs="Times New Roman"/>
          <w:sz w:val="26"/>
          <w:szCs w:val="26"/>
        </w:rPr>
        <w:t>:</w:t>
      </w:r>
    </w:p>
    <w:p w:rsidR="00F14F69" w:rsidRPr="00F14F69" w:rsidRDefault="00F14F69" w:rsidP="00F14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</w:t>
      </w:r>
      <w:r w:rsidR="00C00A9A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F14F6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Два Ключа муниципального района Исаклинский Самарской области на 2015-20</w:t>
      </w:r>
      <w:r w:rsidR="00860E82">
        <w:rPr>
          <w:rFonts w:ascii="Times New Roman" w:hAnsi="Times New Roman" w:cs="Times New Roman"/>
          <w:sz w:val="28"/>
          <w:szCs w:val="28"/>
        </w:rPr>
        <w:t>20</w:t>
      </w:r>
      <w:r w:rsidRPr="00F14F69">
        <w:rPr>
          <w:rFonts w:ascii="Times New Roman" w:hAnsi="Times New Roman" w:cs="Times New Roman"/>
          <w:sz w:val="28"/>
          <w:szCs w:val="28"/>
        </w:rPr>
        <w:t>годы».</w:t>
      </w:r>
    </w:p>
    <w:p w:rsidR="00F14F69" w:rsidRPr="00F14F69" w:rsidRDefault="00F14F69" w:rsidP="00F14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«</w:t>
      </w:r>
      <w:r w:rsidR="00C00A9A" w:rsidRPr="00F14F6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00A9A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C00A9A" w:rsidRPr="00F14F6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Два Ключа муниципального района Исаклинский Самарской области на 2015-20</w:t>
      </w:r>
      <w:r w:rsidR="00860E82">
        <w:rPr>
          <w:rFonts w:ascii="Times New Roman" w:hAnsi="Times New Roman" w:cs="Times New Roman"/>
          <w:sz w:val="28"/>
          <w:szCs w:val="28"/>
        </w:rPr>
        <w:t>20</w:t>
      </w:r>
      <w:r w:rsidR="00C00A9A" w:rsidRPr="00F14F6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14F69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F14F69" w:rsidRPr="00F14F69" w:rsidRDefault="00F14F69" w:rsidP="00F1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 3.Опубликовать настоящее постановление в средствах массовой информации.</w:t>
      </w:r>
    </w:p>
    <w:p w:rsidR="00F14F69" w:rsidRPr="00F14F69" w:rsidRDefault="00F14F69" w:rsidP="00F14F69">
      <w:pPr>
        <w:spacing w:after="0"/>
        <w:jc w:val="both"/>
        <w:rPr>
          <w:rFonts w:ascii="Times New Roman" w:hAnsi="Times New Roman" w:cs="Times New Roman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</w:t>
      </w:r>
      <w:r w:rsidR="00C00A9A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F14F69">
        <w:rPr>
          <w:rFonts w:ascii="Times New Roman" w:hAnsi="Times New Roman" w:cs="Times New Roman"/>
          <w:sz w:val="28"/>
          <w:szCs w:val="28"/>
        </w:rPr>
        <w:t>.</w:t>
      </w:r>
    </w:p>
    <w:p w:rsidR="00F14F69" w:rsidRPr="00F14F69" w:rsidRDefault="00F14F69" w:rsidP="00F14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F69" w:rsidRPr="00F14F69" w:rsidRDefault="00F14F69" w:rsidP="00F14F69">
      <w:pPr>
        <w:spacing w:after="0"/>
        <w:rPr>
          <w:rFonts w:ascii="Times New Roman" w:hAnsi="Times New Roman" w:cs="Times New Roman"/>
        </w:rPr>
      </w:pPr>
    </w:p>
    <w:p w:rsidR="00F14F69" w:rsidRPr="00F14F69" w:rsidRDefault="00F14F69" w:rsidP="00F14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Глава сельского поселения Два Ключа                                         П.А.Долганов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F14F69">
        <w:rPr>
          <w:rFonts w:ascii="Times New Roman" w:hAnsi="Times New Roman" w:cs="Times New Roman"/>
          <w:sz w:val="20"/>
          <w:szCs w:val="20"/>
          <w:lang w:val="de-DE"/>
        </w:rPr>
        <w:lastRenderedPageBreak/>
        <w:t>УТВЕРЖДЕНА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 xml:space="preserve">  Постановлением  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  <w:lang w:val="de-DE"/>
        </w:rPr>
        <w:t xml:space="preserve">сельского </w:t>
      </w:r>
      <w:r w:rsidRPr="00F14F69">
        <w:rPr>
          <w:rFonts w:ascii="Times New Roman" w:hAnsi="Times New Roman" w:cs="Times New Roman"/>
          <w:sz w:val="20"/>
          <w:szCs w:val="20"/>
        </w:rPr>
        <w:t>п</w:t>
      </w:r>
      <w:r w:rsidRPr="00F14F69">
        <w:rPr>
          <w:rFonts w:ascii="Times New Roman" w:hAnsi="Times New Roman" w:cs="Times New Roman"/>
          <w:sz w:val="20"/>
          <w:szCs w:val="20"/>
          <w:lang w:val="de-DE"/>
        </w:rPr>
        <w:t>оселения</w:t>
      </w:r>
      <w:r w:rsidRPr="00F14F69">
        <w:rPr>
          <w:rFonts w:ascii="Times New Roman" w:hAnsi="Times New Roman" w:cs="Times New Roman"/>
          <w:sz w:val="20"/>
          <w:szCs w:val="20"/>
        </w:rPr>
        <w:t xml:space="preserve"> Два Ключа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 xml:space="preserve">от </w:t>
      </w:r>
      <w:r w:rsidR="00C00A9A">
        <w:rPr>
          <w:rFonts w:ascii="Times New Roman" w:hAnsi="Times New Roman" w:cs="Times New Roman"/>
          <w:sz w:val="20"/>
          <w:szCs w:val="20"/>
        </w:rPr>
        <w:t>20</w:t>
      </w:r>
      <w:r w:rsidRPr="00F14F69">
        <w:rPr>
          <w:rFonts w:ascii="Times New Roman" w:hAnsi="Times New Roman" w:cs="Times New Roman"/>
          <w:sz w:val="20"/>
          <w:szCs w:val="20"/>
        </w:rPr>
        <w:t>.</w:t>
      </w:r>
      <w:r w:rsidR="00C00A9A">
        <w:rPr>
          <w:rFonts w:ascii="Times New Roman" w:hAnsi="Times New Roman" w:cs="Times New Roman"/>
          <w:sz w:val="20"/>
          <w:szCs w:val="20"/>
        </w:rPr>
        <w:t>08</w:t>
      </w:r>
      <w:r w:rsidRPr="00F14F69">
        <w:rPr>
          <w:rFonts w:ascii="Times New Roman" w:hAnsi="Times New Roman" w:cs="Times New Roman"/>
          <w:sz w:val="20"/>
          <w:szCs w:val="20"/>
        </w:rPr>
        <w:t>.201</w:t>
      </w:r>
      <w:r w:rsidR="00C00A9A">
        <w:rPr>
          <w:rFonts w:ascii="Times New Roman" w:hAnsi="Times New Roman" w:cs="Times New Roman"/>
          <w:sz w:val="20"/>
          <w:szCs w:val="20"/>
        </w:rPr>
        <w:t>5</w:t>
      </w:r>
      <w:r w:rsidRPr="00F14F69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C00A9A">
        <w:rPr>
          <w:rFonts w:ascii="Times New Roman" w:hAnsi="Times New Roman" w:cs="Times New Roman"/>
          <w:sz w:val="20"/>
          <w:szCs w:val="20"/>
        </w:rPr>
        <w:t>42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F14F69" w:rsidRPr="00F14F69" w:rsidRDefault="00F14F69" w:rsidP="00F14F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4F69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F14F69" w:rsidRPr="00F14F69" w:rsidRDefault="00F14F69" w:rsidP="00F14F69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«Развитие </w:t>
      </w:r>
      <w:r w:rsidR="00C00A9A">
        <w:rPr>
          <w:b/>
          <w:caps/>
          <w:sz w:val="28"/>
          <w:szCs w:val="28"/>
        </w:rPr>
        <w:t xml:space="preserve">транспортной инфраструктуры </w:t>
      </w:r>
      <w:r w:rsidRPr="00F14F69">
        <w:rPr>
          <w:b/>
          <w:caps/>
          <w:sz w:val="28"/>
          <w:szCs w:val="28"/>
        </w:rPr>
        <w:t xml:space="preserve"> на территории сельского поселения Два Ключа муниципального района Исаклинский Самарской области на 2015-20</w:t>
      </w:r>
      <w:r w:rsidR="00BD38FE">
        <w:rPr>
          <w:b/>
          <w:caps/>
          <w:sz w:val="28"/>
          <w:szCs w:val="28"/>
        </w:rPr>
        <w:t xml:space="preserve">20 </w:t>
      </w:r>
      <w:r w:rsidRPr="00F14F69">
        <w:rPr>
          <w:b/>
          <w:caps/>
          <w:sz w:val="28"/>
          <w:szCs w:val="28"/>
        </w:rPr>
        <w:t>годы»</w:t>
      </w:r>
    </w:p>
    <w:p w:rsidR="00F14F69" w:rsidRPr="00F14F69" w:rsidRDefault="00F14F69" w:rsidP="00F14F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</w:rPr>
      </w:pPr>
      <w:r w:rsidRPr="00F14F69">
        <w:rPr>
          <w:rFonts w:ascii="Times New Roman" w:hAnsi="Times New Roman" w:cs="Times New Roman"/>
        </w:rPr>
        <w:t>д. Два Ключа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 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F69">
        <w:rPr>
          <w:rFonts w:ascii="Times New Roman" w:hAnsi="Times New Roman" w:cs="Times New Roman"/>
          <w:sz w:val="20"/>
          <w:szCs w:val="20"/>
        </w:rPr>
        <w:t>сельского поселения Два Ключа</w:t>
      </w:r>
    </w:p>
    <w:p w:rsidR="00F14F69" w:rsidRPr="00F14F69" w:rsidRDefault="00F14F69" w:rsidP="00F14F69">
      <w:pPr>
        <w:spacing w:after="0"/>
        <w:jc w:val="right"/>
        <w:rPr>
          <w:rFonts w:ascii="Times New Roman" w:hAnsi="Times New Roman" w:cs="Times New Roman"/>
        </w:rPr>
      </w:pPr>
      <w:r w:rsidRPr="00F14F69">
        <w:rPr>
          <w:rFonts w:ascii="Times New Roman" w:hAnsi="Times New Roman" w:cs="Times New Roman"/>
          <w:sz w:val="20"/>
          <w:szCs w:val="20"/>
        </w:rPr>
        <w:t xml:space="preserve">№ </w:t>
      </w:r>
      <w:r w:rsidR="00C00A9A">
        <w:rPr>
          <w:rFonts w:ascii="Times New Roman" w:hAnsi="Times New Roman" w:cs="Times New Roman"/>
          <w:sz w:val="20"/>
          <w:szCs w:val="20"/>
        </w:rPr>
        <w:t>42</w:t>
      </w:r>
      <w:r w:rsidRPr="00F14F69">
        <w:rPr>
          <w:rFonts w:ascii="Times New Roman" w:hAnsi="Times New Roman" w:cs="Times New Roman"/>
          <w:sz w:val="20"/>
          <w:szCs w:val="20"/>
        </w:rPr>
        <w:t xml:space="preserve"> от </w:t>
      </w:r>
      <w:r w:rsidR="00C00A9A">
        <w:rPr>
          <w:rFonts w:ascii="Times New Roman" w:hAnsi="Times New Roman" w:cs="Times New Roman"/>
          <w:sz w:val="20"/>
          <w:szCs w:val="20"/>
        </w:rPr>
        <w:t>20</w:t>
      </w:r>
      <w:r w:rsidRPr="00F14F69">
        <w:rPr>
          <w:rFonts w:ascii="Times New Roman" w:hAnsi="Times New Roman" w:cs="Times New Roman"/>
          <w:sz w:val="20"/>
          <w:szCs w:val="20"/>
        </w:rPr>
        <w:t>.0</w:t>
      </w:r>
      <w:r w:rsidR="00C00A9A">
        <w:rPr>
          <w:rFonts w:ascii="Times New Roman" w:hAnsi="Times New Roman" w:cs="Times New Roman"/>
          <w:sz w:val="20"/>
          <w:szCs w:val="20"/>
        </w:rPr>
        <w:t>8</w:t>
      </w:r>
      <w:r w:rsidRPr="00F14F69">
        <w:rPr>
          <w:rFonts w:ascii="Times New Roman" w:hAnsi="Times New Roman" w:cs="Times New Roman"/>
          <w:sz w:val="20"/>
          <w:szCs w:val="20"/>
        </w:rPr>
        <w:t>.201</w:t>
      </w:r>
      <w:r w:rsidR="00C00A9A">
        <w:rPr>
          <w:rFonts w:ascii="Times New Roman" w:hAnsi="Times New Roman" w:cs="Times New Roman"/>
          <w:sz w:val="20"/>
          <w:szCs w:val="20"/>
        </w:rPr>
        <w:t>5</w:t>
      </w:r>
      <w:r w:rsidRPr="00F14F69">
        <w:rPr>
          <w:rFonts w:ascii="Times New Roman" w:hAnsi="Times New Roman" w:cs="Times New Roman"/>
        </w:rPr>
        <w:t xml:space="preserve"> </w:t>
      </w:r>
    </w:p>
    <w:p w:rsidR="00F14F69" w:rsidRPr="00F14F69" w:rsidRDefault="00F14F69" w:rsidP="00F14F69">
      <w:pPr>
        <w:spacing w:after="0"/>
        <w:rPr>
          <w:rFonts w:ascii="Times New Roman" w:hAnsi="Times New Roman" w:cs="Times New Roman"/>
        </w:rPr>
      </w:pPr>
    </w:p>
    <w:p w:rsidR="00F14F69" w:rsidRPr="00F14F69" w:rsidRDefault="00F14F69" w:rsidP="00F14F69">
      <w:pPr>
        <w:spacing w:after="0"/>
        <w:jc w:val="center"/>
        <w:rPr>
          <w:rFonts w:ascii="Times New Roman" w:hAnsi="Times New Roman" w:cs="Times New Roman"/>
          <w:b/>
        </w:rPr>
      </w:pPr>
      <w:r w:rsidRPr="00F14F69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F14F69" w:rsidRPr="00F14F69" w:rsidRDefault="00F14F69" w:rsidP="00F14F69">
      <w:pPr>
        <w:spacing w:after="0"/>
        <w:jc w:val="center"/>
        <w:rPr>
          <w:rStyle w:val="FontStyle12"/>
          <w:bCs w:val="0"/>
        </w:rPr>
      </w:pPr>
      <w:r w:rsidRPr="00F14F69">
        <w:rPr>
          <w:rFonts w:ascii="Times New Roman" w:hAnsi="Times New Roman" w:cs="Times New Roman"/>
          <w:b/>
        </w:rPr>
        <w:t xml:space="preserve">«Развитие </w:t>
      </w:r>
      <w:r w:rsidR="00C00A9A" w:rsidRPr="00F14F69">
        <w:rPr>
          <w:rFonts w:ascii="Times New Roman" w:hAnsi="Times New Roman" w:cs="Times New Roman"/>
          <w:sz w:val="28"/>
          <w:szCs w:val="28"/>
        </w:rPr>
        <w:t xml:space="preserve"> </w:t>
      </w:r>
      <w:r w:rsidR="00C00A9A" w:rsidRPr="00C00A9A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  <w:r w:rsidR="00C00A9A" w:rsidRPr="00F14F69">
        <w:rPr>
          <w:rFonts w:ascii="Times New Roman" w:hAnsi="Times New Roman" w:cs="Times New Roman"/>
          <w:b/>
        </w:rPr>
        <w:t xml:space="preserve"> </w:t>
      </w:r>
      <w:r w:rsidRPr="00F14F69">
        <w:rPr>
          <w:rFonts w:ascii="Times New Roman" w:hAnsi="Times New Roman" w:cs="Times New Roman"/>
          <w:b/>
        </w:rPr>
        <w:t>на территории сельского поселения Два Ключа муниципального района Исаклинский Самарской области на 2015-2017 годы»</w:t>
      </w:r>
    </w:p>
    <w:p w:rsidR="00F14F69" w:rsidRPr="00F14F69" w:rsidRDefault="00F14F69" w:rsidP="00F14F69">
      <w:pPr>
        <w:pStyle w:val="Style1"/>
        <w:widowControl/>
        <w:spacing w:before="38"/>
        <w:ind w:firstLine="0"/>
        <w:jc w:val="center"/>
        <w:rPr>
          <w:sz w:val="2"/>
          <w:szCs w:val="2"/>
        </w:rPr>
      </w:pPr>
      <w:r w:rsidRPr="00F14F69">
        <w:rPr>
          <w:rStyle w:val="FontStyle11"/>
        </w:rPr>
        <w:t>Паспорт муниципальной программы.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204"/>
      </w:tblGrid>
      <w:tr w:rsidR="00F14F69" w:rsidRPr="00F14F69" w:rsidTr="00515069">
        <w:trPr>
          <w:trHeight w:val="876"/>
        </w:trPr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F14F69" w:rsidRDefault="00F14F69" w:rsidP="00F14F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4F69">
              <w:rPr>
                <w:rFonts w:ascii="Times New Roman" w:hAnsi="Times New Roman" w:cs="Times New Roman"/>
              </w:rPr>
              <w:t>Муниципальная программа «</w:t>
            </w:r>
            <w:r w:rsidR="00C00A9A" w:rsidRPr="00C00A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на территории с</w:t>
            </w:r>
            <w:r w:rsidRPr="00F14F69">
              <w:rPr>
                <w:rFonts w:ascii="Times New Roman" w:hAnsi="Times New Roman" w:cs="Times New Roman"/>
              </w:rPr>
              <w:t>ельского поселения Два Ключа муниципального района Исаклинский Самарской области на 2015-2017 годы»</w:t>
            </w:r>
          </w:p>
        </w:tc>
      </w:tr>
      <w:tr w:rsidR="00F14F69" w:rsidRPr="00F14F69" w:rsidTr="00515069">
        <w:trPr>
          <w:trHeight w:val="523"/>
        </w:trPr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Бюджетный кодекс Российской Федерации;</w:t>
            </w:r>
          </w:p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5069">
              <w:rPr>
                <w:rFonts w:ascii="Times New Roman" w:hAnsi="Times New Roman" w:cs="Times New Roman"/>
              </w:rPr>
              <w:t xml:space="preserve">-постановление № 65 от 5  октября  2014 года  </w:t>
            </w:r>
            <w:r w:rsidRPr="00515069">
              <w:rPr>
                <w:rFonts w:ascii="Times New Roman" w:hAnsi="Times New Roman" w:cs="Times New Roman"/>
                <w:color w:val="000000"/>
              </w:rPr>
              <w:t>«</w:t>
            </w:r>
            <w:r w:rsidRPr="00515069">
              <w:rPr>
                <w:rStyle w:val="FontStyle15"/>
              </w:rPr>
              <w:t xml:space="preserve">Об утверждении Порядка разработки и реализации муниципальных программ сельского поселения </w:t>
            </w:r>
            <w:r w:rsidRPr="00515069">
              <w:rPr>
                <w:rFonts w:ascii="Times New Roman" w:hAnsi="Times New Roman" w:cs="Times New Roman"/>
                <w:color w:val="000000"/>
              </w:rPr>
              <w:t>Два Ключа муниципального района Исаклинский  Самарской области»;</w:t>
            </w:r>
          </w:p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hAnsi="Times New Roman" w:cs="Times New Roman"/>
                <w:color w:val="000000"/>
              </w:rPr>
              <w:t xml:space="preserve">- постановление </w:t>
            </w:r>
            <w:r w:rsidRPr="00515069">
              <w:rPr>
                <w:rFonts w:ascii="Times New Roman" w:hAnsi="Times New Roman" w:cs="Times New Roman"/>
              </w:rPr>
              <w:t>№ 68 от 07  октября  2014 года «Об утверждении перечня муниципальных программ  сельского поселения Два Ключа муниципального района Исаклинский Самарской области»</w:t>
            </w:r>
          </w:p>
        </w:tc>
      </w:tr>
      <w:tr w:rsidR="00F14F69" w:rsidRPr="00F14F69" w:rsidTr="00515069"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98" w:type="dxa"/>
            <w:gridSpan w:val="2"/>
            <w:vAlign w:val="center"/>
          </w:tcPr>
          <w:p w:rsidR="00515069" w:rsidRPr="00515069" w:rsidRDefault="00F14F69" w:rsidP="0051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</w:rPr>
              <w:t>-</w:t>
            </w:r>
            <w:r w:rsidR="00515069"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устойчивого функционирования транспортной системы сельского поселения , </w:t>
            </w:r>
          </w:p>
          <w:p w:rsidR="00F14F69" w:rsidRPr="00515069" w:rsidRDefault="005150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движения</w:t>
            </w:r>
          </w:p>
        </w:tc>
      </w:tr>
      <w:tr w:rsidR="00F14F69" w:rsidRPr="00F14F69" w:rsidTr="00515069">
        <w:trPr>
          <w:trHeight w:val="625"/>
        </w:trPr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515069" w:rsidRPr="00515069" w:rsidRDefault="00515069" w:rsidP="00515069">
            <w:pPr>
              <w:ind w:left="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развития сети автомобильных дорог общего пользования     ;</w:t>
            </w:r>
          </w:p>
          <w:p w:rsidR="00515069" w:rsidRPr="00515069" w:rsidRDefault="00515069" w:rsidP="00515069">
            <w:pPr>
              <w:ind w:left="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15069" w:rsidRPr="00515069" w:rsidRDefault="00515069" w:rsidP="00515069">
            <w:pPr>
              <w:ind w:left="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транспортного обслуживания населения.</w:t>
            </w:r>
          </w:p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F14F69" w:rsidRPr="00F14F69" w:rsidTr="00515069">
        <w:trPr>
          <w:trHeight w:val="296"/>
        </w:trPr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Администрация сельского поселения Два Ключа</w:t>
            </w:r>
          </w:p>
        </w:tc>
      </w:tr>
      <w:tr w:rsidR="00F14F69" w:rsidRPr="00F14F69" w:rsidTr="00515069"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Главы сельского поселения Два Ключа Долганов П.А.</w:t>
            </w:r>
          </w:p>
        </w:tc>
      </w:tr>
      <w:tr w:rsidR="00F14F69" w:rsidRPr="00F14F69" w:rsidTr="00515069"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2015-2017 г.г.</w:t>
            </w:r>
          </w:p>
        </w:tc>
      </w:tr>
      <w:tr w:rsidR="00F14F69" w:rsidRPr="00F14F69" w:rsidTr="00515069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20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515069">
              <w:rPr>
                <w:rFonts w:ascii="Times New Roman" w:eastAsia="Batang" w:hAnsi="Times New Roman" w:cs="Times New Roman"/>
              </w:rPr>
              <w:t>Сумма</w:t>
            </w:r>
          </w:p>
        </w:tc>
      </w:tr>
      <w:tr w:rsidR="00F14F69" w:rsidRPr="00F14F69" w:rsidTr="00515069">
        <w:trPr>
          <w:cantSplit/>
          <w:trHeight w:val="325"/>
        </w:trPr>
        <w:tc>
          <w:tcPr>
            <w:tcW w:w="3261" w:type="dxa"/>
            <w:vMerge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>2015 год:</w:t>
            </w:r>
          </w:p>
        </w:tc>
        <w:tc>
          <w:tcPr>
            <w:tcW w:w="2204" w:type="dxa"/>
            <w:vAlign w:val="center"/>
          </w:tcPr>
          <w:p w:rsidR="00F14F69" w:rsidRPr="00515069" w:rsidRDefault="005150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10,0</w:t>
            </w:r>
          </w:p>
        </w:tc>
      </w:tr>
      <w:tr w:rsidR="00F14F69" w:rsidRPr="00F14F69" w:rsidTr="00515069">
        <w:trPr>
          <w:cantSplit/>
        </w:trPr>
        <w:tc>
          <w:tcPr>
            <w:tcW w:w="3261" w:type="dxa"/>
            <w:vMerge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2016 год:  </w:t>
            </w:r>
          </w:p>
        </w:tc>
        <w:tc>
          <w:tcPr>
            <w:tcW w:w="2204" w:type="dxa"/>
            <w:vAlign w:val="center"/>
          </w:tcPr>
          <w:p w:rsidR="00F14F69" w:rsidRPr="00515069" w:rsidRDefault="005150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85,0</w:t>
            </w:r>
          </w:p>
        </w:tc>
      </w:tr>
      <w:tr w:rsidR="00F14F69" w:rsidRPr="00F14F69" w:rsidTr="00515069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>2017 год:</w:t>
            </w:r>
          </w:p>
        </w:tc>
        <w:tc>
          <w:tcPr>
            <w:tcW w:w="2204" w:type="dxa"/>
            <w:vAlign w:val="center"/>
          </w:tcPr>
          <w:p w:rsidR="00F14F69" w:rsidRPr="00515069" w:rsidRDefault="005150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85,0</w:t>
            </w:r>
          </w:p>
        </w:tc>
      </w:tr>
      <w:tr w:rsidR="00BD38FE" w:rsidRPr="00F14F69" w:rsidTr="00515069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BD38FE" w:rsidRPr="00F14F69" w:rsidRDefault="00BD38FE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D38FE" w:rsidRPr="00515069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2018 год:</w:t>
            </w:r>
          </w:p>
        </w:tc>
        <w:tc>
          <w:tcPr>
            <w:tcW w:w="2204" w:type="dxa"/>
            <w:vAlign w:val="center"/>
          </w:tcPr>
          <w:p w:rsidR="00BD38FE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50,0</w:t>
            </w:r>
          </w:p>
        </w:tc>
      </w:tr>
      <w:tr w:rsidR="00BD38FE" w:rsidRPr="00F14F69" w:rsidTr="00515069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BD38FE" w:rsidRPr="00F14F69" w:rsidRDefault="00BD38FE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D38FE" w:rsidRPr="00515069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 год:</w:t>
            </w:r>
          </w:p>
        </w:tc>
        <w:tc>
          <w:tcPr>
            <w:tcW w:w="2204" w:type="dxa"/>
            <w:vAlign w:val="center"/>
          </w:tcPr>
          <w:p w:rsidR="00BD38FE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50,0</w:t>
            </w:r>
          </w:p>
        </w:tc>
      </w:tr>
      <w:tr w:rsidR="00BD38FE" w:rsidRPr="00F14F69" w:rsidTr="00515069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BD38FE" w:rsidRPr="00F14F69" w:rsidRDefault="00BD38FE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D38FE" w:rsidRPr="00515069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2020 год:</w:t>
            </w:r>
          </w:p>
        </w:tc>
        <w:tc>
          <w:tcPr>
            <w:tcW w:w="2204" w:type="dxa"/>
            <w:vAlign w:val="center"/>
          </w:tcPr>
          <w:p w:rsidR="00BD38FE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50,0</w:t>
            </w:r>
          </w:p>
        </w:tc>
      </w:tr>
      <w:tr w:rsidR="00F14F69" w:rsidRPr="00F14F69" w:rsidTr="00515069">
        <w:trPr>
          <w:cantSplit/>
        </w:trPr>
        <w:tc>
          <w:tcPr>
            <w:tcW w:w="3261" w:type="dxa"/>
            <w:vMerge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Всего (тыс. руб.), в т. ч. по источникам:  </w:t>
            </w:r>
          </w:p>
        </w:tc>
        <w:tc>
          <w:tcPr>
            <w:tcW w:w="2204" w:type="dxa"/>
            <w:vAlign w:val="center"/>
          </w:tcPr>
          <w:p w:rsidR="00F14F69" w:rsidRPr="00515069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33</w:t>
            </w:r>
            <w:r w:rsidR="00515069">
              <w:rPr>
                <w:rFonts w:ascii="Times New Roman" w:eastAsia="Batang" w:hAnsi="Times New Roman" w:cs="Times New Roman"/>
              </w:rPr>
              <w:t>0,0</w:t>
            </w:r>
          </w:p>
        </w:tc>
      </w:tr>
      <w:tr w:rsidR="00F14F69" w:rsidRPr="00F14F69" w:rsidTr="00515069">
        <w:trPr>
          <w:cantSplit/>
          <w:trHeight w:val="339"/>
        </w:trPr>
        <w:tc>
          <w:tcPr>
            <w:tcW w:w="3261" w:type="dxa"/>
            <w:vMerge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F69" w:rsidRPr="00515069" w:rsidRDefault="00F14F69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515069">
              <w:rPr>
                <w:rFonts w:ascii="Times New Roman" w:eastAsia="Batang" w:hAnsi="Times New Roman" w:cs="Times New Roman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2204" w:type="dxa"/>
            <w:vAlign w:val="center"/>
          </w:tcPr>
          <w:p w:rsidR="00F14F69" w:rsidRPr="00515069" w:rsidRDefault="00BD38FE" w:rsidP="005150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330,0</w:t>
            </w:r>
          </w:p>
        </w:tc>
      </w:tr>
      <w:tr w:rsidR="00F14F69" w:rsidRPr="00F14F69" w:rsidTr="00515069"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515069" w:rsidRDefault="00515069" w:rsidP="005150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-современная система обеспечения безопасности дорожного движения на </w:t>
            </w: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общего пользования и улично-дорожной сети населенных пунктов в  сельском поселении.</w:t>
            </w:r>
            <w:r w:rsidRPr="0051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4F69" w:rsidRPr="00F14F69" w:rsidTr="00515069">
        <w:tc>
          <w:tcPr>
            <w:tcW w:w="3261" w:type="dxa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eastAsia="Batang" w:hAnsi="Times New Roman" w:cs="Times New Roman"/>
              </w:rPr>
              <w:t>Контроль за реализацией муниципальной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F14F69" w:rsidRPr="00F14F69" w:rsidRDefault="00F14F69" w:rsidP="00F14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F14F69">
              <w:rPr>
                <w:rFonts w:ascii="Times New Roman" w:hAnsi="Times New Roman" w:cs="Times New Roman"/>
              </w:rPr>
              <w:t>Администрация сельского поселения Два Ключа</w:t>
            </w:r>
          </w:p>
        </w:tc>
      </w:tr>
    </w:tbl>
    <w:p w:rsidR="008A54C8" w:rsidRPr="00F14F69" w:rsidRDefault="008A54C8" w:rsidP="00F14F69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A3" w:rsidRDefault="002F0EA3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FE" w:rsidRDefault="00BD38FE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FE" w:rsidRDefault="00BD38FE" w:rsidP="00F14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Default="00515069" w:rsidP="00515069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15069" w:rsidRPr="00515069" w:rsidRDefault="00515069" w:rsidP="00515069">
      <w:pPr>
        <w:rPr>
          <w:lang w:eastAsia="ar-SA"/>
        </w:rPr>
      </w:pPr>
    </w:p>
    <w:p w:rsidR="00515069" w:rsidRPr="00515069" w:rsidRDefault="00515069" w:rsidP="00515069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ahoma" w:hAnsi="Tahoma" w:cs="Tahoma"/>
          <w:b/>
          <w:sz w:val="20"/>
          <w:szCs w:val="20"/>
          <w:shd w:val="clear" w:color="auto" w:fill="FFFFFF"/>
        </w:rPr>
        <w:lastRenderedPageBreak/>
        <w:t>Раздел 1. Общая характеристика</w:t>
      </w:r>
      <w:r w:rsidRPr="0051506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 </w:t>
      </w:r>
      <w:r w:rsidRPr="00515069">
        <w:rPr>
          <w:rFonts w:ascii="Tahoma" w:hAnsi="Tahoma" w:cs="Tahoma"/>
          <w:b/>
          <w:sz w:val="20"/>
          <w:szCs w:val="20"/>
        </w:rPr>
        <w:br/>
      </w:r>
      <w:r w:rsidRPr="00515069">
        <w:rPr>
          <w:rFonts w:ascii="Tahoma" w:hAnsi="Tahoma" w:cs="Tahoma"/>
          <w:b/>
          <w:sz w:val="20"/>
          <w:szCs w:val="20"/>
          <w:shd w:val="clear" w:color="auto" w:fill="FFFFFF"/>
        </w:rPr>
        <w:t>текущего состояния транспортной системы сельского поселения.</w:t>
      </w:r>
    </w:p>
    <w:p w:rsidR="00515069" w:rsidRDefault="00515069" w:rsidP="00515069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15069" w:rsidRPr="00515069" w:rsidRDefault="00515069" w:rsidP="00515069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imes New Roman" w:hAnsi="Times New Roman" w:cs="Times New Roman"/>
          <w:b/>
          <w:sz w:val="24"/>
          <w:szCs w:val="24"/>
        </w:rPr>
        <w:t>Зоны транспортной инфраструктуры</w:t>
      </w:r>
    </w:p>
    <w:p w:rsidR="00515069" w:rsidRPr="00515069" w:rsidRDefault="00515069" w:rsidP="00515069">
      <w:pPr>
        <w:pStyle w:val="ab"/>
        <w:ind w:firstLine="570"/>
        <w:rPr>
          <w:rFonts w:ascii="Times New Roman" w:hAnsi="Times New Roman" w:cs="Times New Roman"/>
          <w:color w:val="000000"/>
          <w:szCs w:val="24"/>
        </w:rPr>
      </w:pPr>
      <w:bookmarkStart w:id="1" w:name="_Toc304213964"/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5069">
        <w:rPr>
          <w:rFonts w:ascii="Times New Roman" w:hAnsi="Times New Roman" w:cs="Times New Roman"/>
          <w:color w:val="000000"/>
          <w:sz w:val="24"/>
          <w:szCs w:val="24"/>
        </w:rPr>
        <w:t>Зона транспортной инфраструктуры предусматривается для размещения в ней сооружений и коммуникаций железнодорожного, автомобильного, воздушного, водного и трубопроводного транспорта. На территории сельского поселения Два Ключа расположены линейные объекты автомобильного транспорта, формирующие зону в границах полосы отвода земель и трубопроводный транспорт (магистральные газо- и нефтепроводы).</w:t>
      </w:r>
    </w:p>
    <w:p w:rsidR="00515069" w:rsidRPr="00515069" w:rsidRDefault="00515069" w:rsidP="00515069">
      <w:pPr>
        <w:pStyle w:val="ab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5069">
        <w:rPr>
          <w:rFonts w:ascii="Times New Roman" w:hAnsi="Times New Roman" w:cs="Times New Roman"/>
          <w:color w:val="000000"/>
          <w:sz w:val="24"/>
          <w:szCs w:val="24"/>
        </w:rPr>
        <w:t>Внешняя транспортная инфраструктура представлена на территории сельского поселения Два Ключа автомобильным и трубопроводным транспортом.</w:t>
      </w:r>
    </w:p>
    <w:p w:rsidR="00515069" w:rsidRPr="00515069" w:rsidRDefault="00515069" w:rsidP="00515069">
      <w:pPr>
        <w:pStyle w:val="ad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t xml:space="preserve">Наибольшее развитие в с.п.Два Ключа получил автомобильный вид транспорта. </w:t>
      </w:r>
      <w:r w:rsidRPr="00515069">
        <w:rPr>
          <w:rFonts w:ascii="Times New Roman" w:hAnsi="Times New Roman" w:cs="Times New Roman"/>
          <w:sz w:val="24"/>
          <w:szCs w:val="24"/>
        </w:rPr>
        <w:t>Через с.п.Два Ключа проходят четыре автомобильные дороги общего пользования регионального или межмуниципального значения, а также дороги местного значения административного района.</w:t>
      </w:r>
    </w:p>
    <w:p w:rsidR="00515069" w:rsidRPr="00515069" w:rsidRDefault="00515069" w:rsidP="00515069">
      <w:pPr>
        <w:pStyle w:val="ad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5069" w:rsidRPr="00515069" w:rsidRDefault="00515069" w:rsidP="00515069">
      <w:pPr>
        <w:pStyle w:val="4"/>
        <w:spacing w:before="0" w:after="0"/>
        <w:jc w:val="center"/>
        <w:rPr>
          <w:rFonts w:ascii="Times New Roman" w:hAnsi="Times New Roman" w:cs="Times New Roman"/>
          <w:b/>
          <w:szCs w:val="24"/>
        </w:rPr>
      </w:pPr>
      <w:bookmarkStart w:id="2" w:name="_Toc326328903"/>
      <w:r w:rsidRPr="00515069">
        <w:rPr>
          <w:rFonts w:ascii="Times New Roman" w:hAnsi="Times New Roman" w:cs="Times New Roman"/>
          <w:b/>
          <w:szCs w:val="24"/>
        </w:rPr>
        <w:t>1. Т</w:t>
      </w:r>
      <w:bookmarkEnd w:id="1"/>
      <w:r w:rsidRPr="00515069">
        <w:rPr>
          <w:rFonts w:ascii="Times New Roman" w:hAnsi="Times New Roman" w:cs="Times New Roman"/>
          <w:b/>
          <w:szCs w:val="24"/>
        </w:rPr>
        <w:t>ранспорт</w:t>
      </w:r>
      <w:bookmarkStart w:id="3" w:name="_Toc304213965"/>
      <w:bookmarkEnd w:id="2"/>
    </w:p>
    <w:p w:rsidR="00515069" w:rsidRPr="00515069" w:rsidRDefault="00515069" w:rsidP="00515069">
      <w:pPr>
        <w:pStyle w:val="5"/>
        <w:spacing w:before="0" w:after="0"/>
        <w:rPr>
          <w:rFonts w:ascii="Times New Roman" w:hAnsi="Times New Roman" w:cs="Times New Roman"/>
          <w:b/>
          <w:szCs w:val="24"/>
        </w:rPr>
      </w:pPr>
      <w:bookmarkStart w:id="4" w:name="_Toc326328904"/>
      <w:r w:rsidRPr="00515069">
        <w:rPr>
          <w:rFonts w:ascii="Times New Roman" w:hAnsi="Times New Roman" w:cs="Times New Roman"/>
          <w:b/>
          <w:szCs w:val="24"/>
        </w:rPr>
        <w:t>Внешний транспорт</w:t>
      </w:r>
      <w:bookmarkEnd w:id="3"/>
      <w:bookmarkEnd w:id="4"/>
    </w:p>
    <w:p w:rsidR="00515069" w:rsidRPr="00515069" w:rsidRDefault="00515069" w:rsidP="00515069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Железнодорожный транспорт</w:t>
      </w:r>
      <w:r w:rsidRPr="0051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Федеральные железные дороги, проходящие в переделах Самарской области не пересекают территорию м.р.Исаклинский.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Расстояние до станции «Самара» железной дороги «Москва-Рязань-Саранск-Самара-Уфа-Челябинск» составляет – </w:t>
      </w:r>
      <w:smartTag w:uri="urn:schemas-microsoft-com:office:smarttags" w:element="metricconverter">
        <w:smartTagPr>
          <w:attr w:name="ProductID" w:val="155 км"/>
        </w:smartTagPr>
        <w:r w:rsidRPr="00515069">
          <w:rPr>
            <w:rFonts w:ascii="Times New Roman" w:hAnsi="Times New Roman" w:cs="Times New Roman"/>
            <w:sz w:val="24"/>
            <w:szCs w:val="24"/>
          </w:rPr>
          <w:t>155 км</w:t>
        </w:r>
      </w:smartTag>
      <w:r w:rsidRPr="00515069">
        <w:rPr>
          <w:rFonts w:ascii="Times New Roman" w:hAnsi="Times New Roman" w:cs="Times New Roman"/>
          <w:sz w:val="24"/>
          <w:szCs w:val="24"/>
        </w:rPr>
        <w:t>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Расстояние до ближайшей железнодорожной станции «Пронино» (Клявлинский район) железной дороги «Чишмы-Ульяновск-Инза» - </w:t>
      </w:r>
      <w:smartTag w:uri="urn:schemas-microsoft-com:office:smarttags" w:element="metricconverter">
        <w:smartTagPr>
          <w:attr w:name="ProductID" w:val="30,0 км"/>
        </w:smartTagPr>
        <w:r w:rsidRPr="00515069">
          <w:rPr>
            <w:rFonts w:ascii="Times New Roman" w:hAnsi="Times New Roman" w:cs="Times New Roman"/>
            <w:sz w:val="24"/>
            <w:szCs w:val="24"/>
          </w:rPr>
          <w:t>30,0 км</w:t>
        </w:r>
      </w:smartTag>
      <w:r w:rsidRPr="00515069">
        <w:rPr>
          <w:rFonts w:ascii="Times New Roman" w:hAnsi="Times New Roman" w:cs="Times New Roman"/>
          <w:sz w:val="24"/>
          <w:szCs w:val="24"/>
        </w:rPr>
        <w:t>. Общий грузооборот станции составляет – 110 тыс.тонн.</w:t>
      </w:r>
    </w:p>
    <w:p w:rsidR="00BD38FE" w:rsidRDefault="00BD38FE" w:rsidP="00515069">
      <w:pPr>
        <w:pStyle w:val="ad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15069" w:rsidRPr="00515069" w:rsidRDefault="00515069" w:rsidP="00515069">
      <w:pPr>
        <w:pStyle w:val="ad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Авиатранспорт</w:t>
      </w:r>
    </w:p>
    <w:p w:rsidR="00515069" w:rsidRPr="00515069" w:rsidRDefault="00515069" w:rsidP="00515069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515069">
        <w:rPr>
          <w:rFonts w:ascii="Times New Roman" w:hAnsi="Times New Roman" w:cs="Times New Roman"/>
          <w:szCs w:val="24"/>
        </w:rPr>
        <w:t xml:space="preserve">Пассажирские перевозки </w:t>
      </w:r>
      <w:r w:rsidRPr="00515069">
        <w:rPr>
          <w:rFonts w:ascii="Times New Roman" w:hAnsi="Times New Roman" w:cs="Times New Roman"/>
          <w:i/>
          <w:szCs w:val="24"/>
        </w:rPr>
        <w:t xml:space="preserve">авиатранспортом </w:t>
      </w:r>
      <w:r w:rsidRPr="00515069">
        <w:rPr>
          <w:rFonts w:ascii="Times New Roman" w:hAnsi="Times New Roman" w:cs="Times New Roman"/>
          <w:szCs w:val="24"/>
        </w:rPr>
        <w:t>жители м.р.Искалинский  осуществляют из международного аэропорта «Курумоч».</w:t>
      </w:r>
    </w:p>
    <w:p w:rsidR="00515069" w:rsidRPr="00515069" w:rsidRDefault="00515069" w:rsidP="00515069">
      <w:pPr>
        <w:pStyle w:val="2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515069">
        <w:rPr>
          <w:rFonts w:ascii="Times New Roman" w:hAnsi="Times New Roman" w:cs="Times New Roman"/>
          <w:szCs w:val="24"/>
        </w:rPr>
        <w:t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страны. В соответствии с разработанной Концепцией развития аэродромной (аэропортовой) сети гражданской авиации Российской Федерации на период до 2020 года международный аэропорт «Курумоч» входит в перечень из 12 международных узловых аэропортов (хабов) федеральной базовой авиатранспортной системы.</w:t>
      </w:r>
    </w:p>
    <w:p w:rsidR="00515069" w:rsidRPr="00515069" w:rsidRDefault="00515069" w:rsidP="00515069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515069">
        <w:rPr>
          <w:rFonts w:ascii="Times New Roman" w:hAnsi="Times New Roman" w:cs="Times New Roman"/>
          <w:szCs w:val="24"/>
        </w:rPr>
        <w:t xml:space="preserve">Расстояние от административного центра с.Исаклы до международного аэропорта «Курумоч» около - </w:t>
      </w:r>
      <w:smartTag w:uri="urn:schemas-microsoft-com:office:smarttags" w:element="metricconverter">
        <w:smartTagPr>
          <w:attr w:name="ProductID" w:val="140 км"/>
        </w:smartTagPr>
        <w:r w:rsidRPr="00515069">
          <w:rPr>
            <w:rFonts w:ascii="Times New Roman" w:hAnsi="Times New Roman" w:cs="Times New Roman"/>
            <w:szCs w:val="24"/>
          </w:rPr>
          <w:t>140 км</w:t>
        </w:r>
      </w:smartTag>
      <w:r w:rsidRPr="00515069">
        <w:rPr>
          <w:rFonts w:ascii="Times New Roman" w:hAnsi="Times New Roman" w:cs="Times New Roman"/>
          <w:szCs w:val="24"/>
        </w:rPr>
        <w:t>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Автомобильный транспорт</w:t>
      </w:r>
    </w:p>
    <w:p w:rsidR="00515069" w:rsidRPr="00515069" w:rsidRDefault="00515069" w:rsidP="00515069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green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Федеральные автомобильные дороги</w:t>
      </w:r>
      <w:r w:rsidRPr="00515069">
        <w:rPr>
          <w:rFonts w:ascii="Times New Roman" w:hAnsi="Times New Roman" w:cs="Times New Roman"/>
          <w:sz w:val="24"/>
          <w:szCs w:val="24"/>
        </w:rPr>
        <w:t xml:space="preserve"> общего пользования, проходящие в переделах Самарской области, пересекают территорию муниципального района </w:t>
      </w:r>
      <w:r w:rsidRPr="00515069">
        <w:rPr>
          <w:rFonts w:ascii="Times New Roman" w:hAnsi="Times New Roman" w:cs="Times New Roman"/>
          <w:bCs/>
          <w:sz w:val="24"/>
          <w:szCs w:val="24"/>
        </w:rPr>
        <w:t>Искалинский и с.п. Два Ключа</w:t>
      </w:r>
      <w:r w:rsidRPr="00515069">
        <w:rPr>
          <w:rFonts w:ascii="Times New Roman" w:hAnsi="Times New Roman" w:cs="Times New Roman"/>
          <w:sz w:val="24"/>
          <w:szCs w:val="24"/>
        </w:rPr>
        <w:t xml:space="preserve"> в южной части сельского поселения - «Москва-Урал» М-5» </w:t>
      </w:r>
      <w:r w:rsidRPr="005150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5069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515069" w:rsidRPr="00515069" w:rsidRDefault="00515069" w:rsidP="00515069">
      <w:pPr>
        <w:pStyle w:val="a9"/>
        <w:rPr>
          <w:rFonts w:ascii="Times New Roman" w:hAnsi="Times New Roman" w:cs="Times New Roman"/>
          <w:color w:val="000000"/>
          <w:szCs w:val="24"/>
        </w:rPr>
      </w:pPr>
      <w:r w:rsidRPr="00515069">
        <w:rPr>
          <w:rFonts w:ascii="Times New Roman" w:hAnsi="Times New Roman" w:cs="Times New Roman"/>
          <w:szCs w:val="24"/>
        </w:rPr>
        <w:t>Расстояние от административного центра поселения - с.Два Ключа до автомагистрали федерального значения «Москва-Урал» М-5» составляет</w:t>
      </w:r>
      <w:r w:rsidRPr="00515069">
        <w:rPr>
          <w:rFonts w:ascii="Times New Roman" w:hAnsi="Times New Roman" w:cs="Times New Roman"/>
          <w:color w:val="000099"/>
          <w:szCs w:val="24"/>
        </w:rPr>
        <w:t xml:space="preserve"> </w:t>
      </w:r>
      <w:r w:rsidRPr="00515069">
        <w:rPr>
          <w:rFonts w:ascii="Times New Roman" w:hAnsi="Times New Roman" w:cs="Times New Roman"/>
          <w:color w:val="000000"/>
          <w:szCs w:val="24"/>
        </w:rPr>
        <w:t>– 10,7 км.</w:t>
      </w:r>
    </w:p>
    <w:p w:rsidR="00515069" w:rsidRPr="00515069" w:rsidRDefault="00515069" w:rsidP="005150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Сельское поселение Два Ключа </w:t>
      </w:r>
      <w:r w:rsidRPr="00515069">
        <w:rPr>
          <w:rFonts w:ascii="Times New Roman" w:hAnsi="Times New Roman" w:cs="Times New Roman"/>
          <w:iCs/>
          <w:sz w:val="24"/>
          <w:szCs w:val="24"/>
        </w:rPr>
        <w:t xml:space="preserve">имеет развитую сеть автомобильных дорог </w:t>
      </w:r>
      <w:r w:rsidRPr="00515069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</w:t>
      </w:r>
      <w:r w:rsidRPr="00515069">
        <w:rPr>
          <w:rFonts w:ascii="Times New Roman" w:hAnsi="Times New Roman" w:cs="Times New Roman"/>
          <w:sz w:val="24"/>
          <w:szCs w:val="24"/>
        </w:rPr>
        <w:t>регионального или межмуниципального значения, 100% из них имеют твердое (асфальто-бетонное) покрытие.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bCs/>
          <w:color w:val="000099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t xml:space="preserve">Протяженность автомобильных дорог общего пользования </w:t>
      </w:r>
      <w:r w:rsidRPr="00515069">
        <w:rPr>
          <w:rFonts w:ascii="Times New Roman" w:hAnsi="Times New Roman" w:cs="Times New Roman"/>
          <w:sz w:val="24"/>
          <w:szCs w:val="24"/>
        </w:rPr>
        <w:t xml:space="preserve">регионального или межмуниципального значения на территории с.п. Два Ключа </w:t>
      </w:r>
      <w:r w:rsidRPr="00515069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515069">
        <w:rPr>
          <w:rFonts w:ascii="Times New Roman" w:hAnsi="Times New Roman" w:cs="Times New Roman"/>
          <w:b/>
          <w:bCs/>
          <w:sz w:val="24"/>
          <w:szCs w:val="24"/>
        </w:rPr>
        <w:t>27,198</w:t>
      </w:r>
      <w:r w:rsidRPr="00515069">
        <w:rPr>
          <w:rFonts w:ascii="Times New Roman" w:hAnsi="Times New Roman" w:cs="Times New Roman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bCs/>
          <w:sz w:val="24"/>
          <w:szCs w:val="24"/>
        </w:rPr>
        <w:t>км.</w:t>
      </w:r>
    </w:p>
    <w:p w:rsidR="00515069" w:rsidRPr="00515069" w:rsidRDefault="00515069" w:rsidP="0051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Таблица 10</w:t>
      </w:r>
    </w:p>
    <w:p w:rsidR="00515069" w:rsidRPr="00515069" w:rsidRDefault="00515069" w:rsidP="00515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общего пользования регионального или межмуниципального значения проходящих по территории </w:t>
      </w:r>
    </w:p>
    <w:p w:rsidR="00515069" w:rsidRPr="00515069" w:rsidRDefault="00515069" w:rsidP="0051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imes New Roman" w:hAnsi="Times New Roman" w:cs="Times New Roman"/>
          <w:b/>
          <w:sz w:val="24"/>
          <w:szCs w:val="24"/>
        </w:rPr>
        <w:t xml:space="preserve">с.п. Два Ключа </w:t>
      </w:r>
    </w:p>
    <w:p w:rsidR="00515069" w:rsidRPr="00515069" w:rsidRDefault="00515069" w:rsidP="0051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1559"/>
        <w:gridCol w:w="1701"/>
        <w:gridCol w:w="1134"/>
      </w:tblGrid>
      <w:tr w:rsidR="00515069" w:rsidRPr="00515069" w:rsidTr="00850CAB">
        <w:trPr>
          <w:trHeight w:val="690"/>
        </w:trPr>
        <w:tc>
          <w:tcPr>
            <w:tcW w:w="567" w:type="dxa"/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069" w:rsidRPr="00515069" w:rsidRDefault="00515069" w:rsidP="005150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протяженность, км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Асфальто-бетонные,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Грунто-</w:t>
            </w:r>
          </w:p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6310441000191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"Урал" - Исаклы - Шентала (км 0 - км 25,5)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6310441000201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"Урал - Шентала" - Два Ключа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6310441000211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"Урал - Шентала" - Пригорки - Убейкино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6310441000212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"Урал - Шентала" - Зеленый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3,248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3,248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6310441000200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"Исаклы - Старое Вечканово" - Два Ключа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6310441000203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Исаклы - Саперкино</w:t>
            </w: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069" w:rsidRPr="00515069" w:rsidTr="00850CAB">
        <w:tc>
          <w:tcPr>
            <w:tcW w:w="567" w:type="dxa"/>
            <w:vAlign w:val="center"/>
          </w:tcPr>
          <w:p w:rsidR="00515069" w:rsidRPr="00515069" w:rsidRDefault="00515069" w:rsidP="005150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515069" w:rsidRPr="00515069" w:rsidRDefault="00515069" w:rsidP="0051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b/>
                <w:sz w:val="24"/>
                <w:szCs w:val="24"/>
              </w:rPr>
              <w:t>27,198</w:t>
            </w:r>
          </w:p>
        </w:tc>
        <w:tc>
          <w:tcPr>
            <w:tcW w:w="1701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69">
              <w:rPr>
                <w:rFonts w:ascii="Times New Roman" w:hAnsi="Times New Roman" w:cs="Times New Roman"/>
                <w:b/>
                <w:sz w:val="24"/>
                <w:szCs w:val="24"/>
              </w:rPr>
              <w:t>27,198</w:t>
            </w:r>
          </w:p>
        </w:tc>
        <w:tc>
          <w:tcPr>
            <w:tcW w:w="1134" w:type="dxa"/>
            <w:vAlign w:val="center"/>
          </w:tcPr>
          <w:p w:rsidR="00515069" w:rsidRPr="00515069" w:rsidRDefault="00515069" w:rsidP="0051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069" w:rsidRPr="00515069" w:rsidRDefault="00515069" w:rsidP="005150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Наиболее высокая интенсивность движения автотранспортных средств (до 1000 авт. в сутки) на территории поселения отмечена на автодорогах общего пользования, проходящих по территории с.п. Два Ключа являются:</w:t>
      </w:r>
    </w:p>
    <w:p w:rsidR="00515069" w:rsidRPr="00515069" w:rsidRDefault="00515069" w:rsidP="00515069">
      <w:pPr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«Урал" - Исаклы - Шентала (км 0 - км 25,5). </w:t>
      </w:r>
    </w:p>
    <w:p w:rsidR="00515069" w:rsidRPr="00515069" w:rsidRDefault="00515069" w:rsidP="005150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В границах территории с.п. Два Ключа проходят автодороги общего пользования местного значения муниципального района: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-- «Москва-Урал» М-5» - Саперкино;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-- "Урал" - Исаклы – Шентала» - Два Ключа;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-- «Два Ключа - Саперкино»;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 «Саперконо-Пригорки».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Все населенные пункты сельского поселения Два Ключа, обеспечены подъездами  дорог с твердым покрытием.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</w:t>
      </w:r>
      <w:r w:rsidRPr="00515069">
        <w:rPr>
          <w:rFonts w:ascii="Times New Roman" w:hAnsi="Times New Roman" w:cs="Times New Roman"/>
          <w:sz w:val="24"/>
          <w:szCs w:val="24"/>
        </w:rPr>
        <w:lastRenderedPageBreak/>
        <w:t>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Искусственные дорожные сооружения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Искусственным дорожным сооружением в границах с.п.Два Ключа является: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 Мост в п.Зеленый по ул.Центральной.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- Мост в д. Два Ключа через р.Каменка, мост расположен на автодороге регионального или межмуниципального значения "Урал - Шентала" - Два Ключа.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pStyle w:val="5"/>
        <w:spacing w:before="0" w:after="0"/>
        <w:rPr>
          <w:rFonts w:ascii="Times New Roman" w:hAnsi="Times New Roman" w:cs="Times New Roman"/>
          <w:b/>
          <w:szCs w:val="24"/>
        </w:rPr>
      </w:pPr>
      <w:bookmarkStart w:id="5" w:name="_Toc326328905"/>
      <w:r w:rsidRPr="00515069">
        <w:rPr>
          <w:rFonts w:ascii="Times New Roman" w:hAnsi="Times New Roman" w:cs="Times New Roman"/>
          <w:b/>
          <w:szCs w:val="24"/>
        </w:rPr>
        <w:t>Сеть общественного пассажирского транспорта</w:t>
      </w:r>
      <w:bookmarkEnd w:id="5"/>
    </w:p>
    <w:p w:rsidR="00515069" w:rsidRPr="00515069" w:rsidRDefault="00515069" w:rsidP="00515069">
      <w:pPr>
        <w:tabs>
          <w:tab w:val="num" w:pos="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Транспортное сообщение сельского поселения Два Ключа с другими  муниципальными образованиями осуществляется пригородным транспортом по автодорогам общего пользования местного, регионального и федерального значения. Основная часть дорог имеет твердое покрытие.</w:t>
      </w:r>
    </w:p>
    <w:p w:rsidR="00515069" w:rsidRPr="00515069" w:rsidRDefault="00515069" w:rsidP="00515069">
      <w:pPr>
        <w:tabs>
          <w:tab w:val="num" w:pos="28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5069">
        <w:rPr>
          <w:rFonts w:ascii="Times New Roman" w:hAnsi="Times New Roman" w:cs="Times New Roman"/>
          <w:bCs/>
          <w:sz w:val="24"/>
          <w:szCs w:val="24"/>
        </w:rPr>
        <w:t xml:space="preserve"> В границах населённых пунктов обеспечение населения общественным пассажирским транспортом не организовано.</w:t>
      </w:r>
    </w:p>
    <w:p w:rsidR="00515069" w:rsidRPr="00515069" w:rsidRDefault="00515069" w:rsidP="00515069">
      <w:pPr>
        <w:tabs>
          <w:tab w:val="num" w:pos="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Месторасположение сельского поселения Два Ключа в целом является выгодным, прежде всего в отношении транспортной доступности, что позволяет значительно расширить возможности ведения хозяйственной деятельности.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Организовано движение автобусных маршрутов, связывающих с.п.Два Ключа с областным центром – Самара, а также  населенными пунктами соседних муниципальных районов с.п.Два Ключа. Автостанции в с. Два Ключа нет.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Действует маршрут «Школьный автобус» с.Исаклы - Два Ключа - с.Исаклы (два автобуса), с.Исаклы - с.Саперкино - с.Исаклы, обеспечивающий подвоз школьников в административный центр поселения  с.Два Ключа.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pStyle w:val="5"/>
        <w:spacing w:before="0" w:after="0"/>
        <w:rPr>
          <w:rFonts w:ascii="Times New Roman" w:hAnsi="Times New Roman" w:cs="Times New Roman"/>
          <w:b/>
          <w:szCs w:val="24"/>
        </w:rPr>
      </w:pPr>
      <w:bookmarkStart w:id="6" w:name="_Toc279576171"/>
      <w:bookmarkStart w:id="7" w:name="_Toc306899221"/>
      <w:bookmarkStart w:id="8" w:name="_Toc316586305"/>
      <w:bookmarkStart w:id="9" w:name="_Toc319169905"/>
      <w:bookmarkStart w:id="10" w:name="_Toc326328906"/>
      <w:r w:rsidRPr="00515069">
        <w:rPr>
          <w:rFonts w:ascii="Times New Roman" w:hAnsi="Times New Roman" w:cs="Times New Roman"/>
          <w:b/>
          <w:szCs w:val="24"/>
        </w:rPr>
        <w:t>Сооружения и предприятия для хранения и технического обслуживания транспортных средств</w:t>
      </w:r>
      <w:bookmarkEnd w:id="6"/>
      <w:bookmarkEnd w:id="7"/>
      <w:bookmarkEnd w:id="8"/>
      <w:bookmarkEnd w:id="9"/>
      <w:bookmarkEnd w:id="10"/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Коллективные крытые стоянки в населённых пунктах отсутствуют. Хранение личного транспорта преимущественно осуществляется на приусадебных участках.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Объекты обслуживания транспортных средств (автозаправочные станции и станции технического обслуживания) на территории поселения отсутствуют.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На территории с.п. Два Ключа в северной части поселения расположена территория АЗС, которая в настоящее время не действует. </w:t>
      </w:r>
    </w:p>
    <w:p w:rsidR="00515069" w:rsidRPr="00515069" w:rsidRDefault="00515069" w:rsidP="00515069">
      <w:pPr>
        <w:pStyle w:val="4"/>
        <w:spacing w:before="0" w:after="0"/>
        <w:rPr>
          <w:rFonts w:ascii="Times New Roman" w:hAnsi="Times New Roman" w:cs="Times New Roman"/>
          <w:szCs w:val="24"/>
        </w:rPr>
      </w:pPr>
    </w:p>
    <w:p w:rsidR="00515069" w:rsidRPr="00515069" w:rsidRDefault="00515069" w:rsidP="00515069">
      <w:pPr>
        <w:pStyle w:val="4"/>
        <w:spacing w:before="0" w:after="0"/>
        <w:jc w:val="center"/>
        <w:rPr>
          <w:rFonts w:ascii="Times New Roman" w:hAnsi="Times New Roman" w:cs="Times New Roman"/>
          <w:b/>
          <w:szCs w:val="24"/>
        </w:rPr>
      </w:pPr>
      <w:bookmarkStart w:id="11" w:name="_Toc326328907"/>
      <w:r w:rsidRPr="00515069">
        <w:rPr>
          <w:rFonts w:ascii="Times New Roman" w:hAnsi="Times New Roman" w:cs="Times New Roman"/>
          <w:b/>
          <w:szCs w:val="24"/>
        </w:rPr>
        <w:t>Сеть улиц и дорог населенных пунктов</w:t>
      </w:r>
      <w:bookmarkEnd w:id="11"/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Улично-дорожная сеть населённых пунктов может относиться к зонам  различного функционального назначения. К автомобильным дорогам местного значения поселения относятся улицы и дороги, расположенные  в границах населённых пунктов.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515069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 (</w:t>
      </w:r>
      <w:r w:rsidRPr="00515069">
        <w:rPr>
          <w:rFonts w:ascii="Times New Roman" w:hAnsi="Times New Roman" w:cs="Times New Roman"/>
          <w:sz w:val="24"/>
          <w:szCs w:val="24"/>
        </w:rPr>
        <w:t>улично-дорожная сеть населённых пунктов) сельского поселения Два Ключа представлена в Таблице № .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lastRenderedPageBreak/>
        <w:t xml:space="preserve">В целом улично-дорожная сеть с.п.Два Ключа характеризуется не достаточной степенью благоустройства. Средняя ширина улиц в границах линий застройки составляет 20 - 25 м.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 xml:space="preserve">Главной улицей административного центра </w:t>
      </w:r>
      <w:r w:rsidRPr="00515069">
        <w:rPr>
          <w:rFonts w:ascii="Times New Roman" w:hAnsi="Times New Roman" w:cs="Times New Roman"/>
          <w:i/>
          <w:sz w:val="24"/>
          <w:szCs w:val="24"/>
        </w:rPr>
        <w:t>д. Два Ключа</w:t>
      </w:r>
      <w:r w:rsidRPr="00515069">
        <w:rPr>
          <w:rFonts w:ascii="Times New Roman" w:hAnsi="Times New Roman" w:cs="Times New Roman"/>
          <w:sz w:val="24"/>
          <w:szCs w:val="24"/>
        </w:rPr>
        <w:t xml:space="preserve"> является – ул.Речная, асфальтобетонное покрытие имеют ул.Новая и ул.Прямая, а также автодорога регионального или</w:t>
      </w:r>
      <w:r w:rsidRPr="0051506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 xml:space="preserve">межмуниципального значения «Урал-Шентала» -Два Ключа - подъезд к н.п.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п. Зеленый</w:t>
      </w:r>
      <w:r w:rsidRPr="00515069">
        <w:rPr>
          <w:rFonts w:ascii="Times New Roman" w:hAnsi="Times New Roman" w:cs="Times New Roman"/>
          <w:sz w:val="24"/>
          <w:szCs w:val="24"/>
        </w:rPr>
        <w:t xml:space="preserve"> - асфальтобетонное покрытие имеет автодорога регионального и межмуниципального значения «Урал-Шентала - Зеленый», в населенном пункте переходящая в ул.Центральную.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п. Пригорки</w:t>
      </w:r>
      <w:r w:rsidRPr="0051506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 xml:space="preserve">– улиц местного значения с асфальтобетонным покрытием в селе нет. Через село проходит улица регионального или межмуниципального значения «Урал-Шентала» - Убейкино.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с.Саперкино</w:t>
      </w:r>
      <w:r w:rsidRPr="00515069">
        <w:rPr>
          <w:rFonts w:ascii="Times New Roman" w:hAnsi="Times New Roman" w:cs="Times New Roman"/>
          <w:color w:val="000099"/>
          <w:sz w:val="24"/>
          <w:szCs w:val="24"/>
        </w:rPr>
        <w:t xml:space="preserve"> –</w:t>
      </w:r>
      <w:r w:rsidRPr="00515069">
        <w:rPr>
          <w:rFonts w:ascii="Times New Roman" w:hAnsi="Times New Roman" w:cs="Times New Roman"/>
          <w:sz w:val="24"/>
          <w:szCs w:val="24"/>
        </w:rPr>
        <w:t xml:space="preserve"> асфальтобетонное покрытие имеют ул.Октябрьская и ул.Коммунистическая. а также автодорога регионального или</w:t>
      </w:r>
      <w:r w:rsidRPr="0051506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15069">
        <w:rPr>
          <w:rFonts w:ascii="Times New Roman" w:hAnsi="Times New Roman" w:cs="Times New Roman"/>
          <w:sz w:val="24"/>
          <w:szCs w:val="24"/>
        </w:rPr>
        <w:t xml:space="preserve">межмуниципального значения «Исаклы-Саперкино».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i/>
          <w:sz w:val="24"/>
          <w:szCs w:val="24"/>
        </w:rPr>
        <w:t>с.Убейкино</w:t>
      </w:r>
      <w:r w:rsidRPr="00515069">
        <w:rPr>
          <w:rFonts w:ascii="Times New Roman" w:hAnsi="Times New Roman" w:cs="Times New Roman"/>
          <w:sz w:val="24"/>
          <w:szCs w:val="24"/>
        </w:rPr>
        <w:t xml:space="preserve"> – улиц местного значения с асфальтобетонным покрытием в селе нет. Через село проходит улица регионального или межмуниципального значения «Урал-Шентала» - Убейкино. </w:t>
      </w: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515069" w:rsidRPr="00515069" w:rsidRDefault="00515069" w:rsidP="00515069">
      <w:pPr>
        <w:spacing w:after="0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  <w:r w:rsidRPr="00515069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поселения составляет </w:t>
      </w:r>
      <w:r w:rsidR="00BD09C4">
        <w:rPr>
          <w:rFonts w:ascii="Times New Roman" w:hAnsi="Times New Roman" w:cs="Times New Roman"/>
          <w:color w:val="000000"/>
          <w:sz w:val="24"/>
          <w:szCs w:val="24"/>
        </w:rPr>
        <w:t>101,2</w:t>
      </w:r>
      <w:r w:rsidRPr="00515069">
        <w:rPr>
          <w:rFonts w:ascii="Times New Roman" w:hAnsi="Times New Roman" w:cs="Times New Roman"/>
          <w:color w:val="000000"/>
          <w:sz w:val="24"/>
          <w:szCs w:val="24"/>
        </w:rPr>
        <w:t xml:space="preserve"> км, асфальтобетон – </w:t>
      </w:r>
      <w:r w:rsidR="00BD09C4">
        <w:rPr>
          <w:rFonts w:ascii="Times New Roman" w:hAnsi="Times New Roman" w:cs="Times New Roman"/>
          <w:color w:val="000000"/>
          <w:sz w:val="24"/>
          <w:szCs w:val="24"/>
        </w:rPr>
        <w:t>6,7</w:t>
      </w:r>
      <w:r w:rsidRPr="00515069">
        <w:rPr>
          <w:rFonts w:ascii="Times New Roman" w:hAnsi="Times New Roman" w:cs="Times New Roman"/>
          <w:color w:val="000000"/>
          <w:sz w:val="24"/>
          <w:szCs w:val="24"/>
        </w:rPr>
        <w:t xml:space="preserve"> км, щебень – </w:t>
      </w:r>
      <w:r w:rsidR="00BD09C4">
        <w:rPr>
          <w:rFonts w:ascii="Times New Roman" w:hAnsi="Times New Roman" w:cs="Times New Roman"/>
          <w:color w:val="000000"/>
          <w:sz w:val="24"/>
          <w:szCs w:val="24"/>
        </w:rPr>
        <w:t>8,5</w:t>
      </w:r>
      <w:r w:rsidRPr="00515069">
        <w:rPr>
          <w:rFonts w:ascii="Times New Roman" w:hAnsi="Times New Roman" w:cs="Times New Roman"/>
          <w:color w:val="000000"/>
          <w:sz w:val="24"/>
          <w:szCs w:val="24"/>
        </w:rPr>
        <w:t xml:space="preserve"> км, грунт – </w:t>
      </w:r>
      <w:r w:rsidR="00BD09C4">
        <w:rPr>
          <w:rFonts w:ascii="Times New Roman" w:hAnsi="Times New Roman" w:cs="Times New Roman"/>
          <w:color w:val="000000"/>
          <w:sz w:val="24"/>
          <w:szCs w:val="24"/>
        </w:rPr>
        <w:t>86,0</w:t>
      </w:r>
      <w:r w:rsidRPr="00515069">
        <w:rPr>
          <w:rFonts w:ascii="Times New Roman" w:hAnsi="Times New Roman" w:cs="Times New Roman"/>
          <w:color w:val="000000"/>
          <w:sz w:val="24"/>
          <w:szCs w:val="24"/>
        </w:rPr>
        <w:t xml:space="preserve"> км. Площадь проезжей части составляет 135260 кв.м. По территории поселения проходят грунтовые дороги хозяйственного назначения.</w:t>
      </w:r>
    </w:p>
    <w:p w:rsidR="00515069" w:rsidRPr="00515069" w:rsidRDefault="00515069" w:rsidP="00515069">
      <w:pPr>
        <w:spacing w:after="0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  <w:r w:rsidRPr="00515069">
        <w:rPr>
          <w:rFonts w:ascii="Times New Roman" w:hAnsi="Times New Roman" w:cs="Times New Roman"/>
          <w:color w:val="000000"/>
          <w:sz w:val="24"/>
          <w:szCs w:val="24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Строительства, реконструкции и модернизации покрытий окажет существенное значение на обеспечение движения рейсовых и школьных автобусов, служб скорой медицинской помощи и служб МЧС России, сокращение оттока сельского населения из-за неблагоприятных условий, связанных с бездорожьем.</w:t>
      </w:r>
    </w:p>
    <w:p w:rsidR="00515069" w:rsidRPr="00515069" w:rsidRDefault="00515069" w:rsidP="00515069">
      <w:pPr>
        <w:spacing w:after="0"/>
        <w:jc w:val="right"/>
        <w:outlineLvl w:val="8"/>
        <w:rPr>
          <w:rFonts w:ascii="Times New Roman" w:hAnsi="Times New Roman" w:cs="Times New Roman"/>
          <w:color w:val="000099"/>
          <w:sz w:val="24"/>
          <w:szCs w:val="24"/>
        </w:rPr>
        <w:sectPr w:rsidR="00515069" w:rsidRPr="00515069" w:rsidSect="006B71B9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BD09C4" w:rsidRDefault="00515069" w:rsidP="0051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автомобильных дорог общего пользования местного</w:t>
      </w:r>
    </w:p>
    <w:p w:rsidR="00515069" w:rsidRPr="00515069" w:rsidRDefault="00515069" w:rsidP="0051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69">
        <w:rPr>
          <w:rFonts w:ascii="Times New Roman" w:hAnsi="Times New Roman" w:cs="Times New Roman"/>
          <w:b/>
          <w:sz w:val="24"/>
          <w:szCs w:val="24"/>
        </w:rPr>
        <w:t xml:space="preserve"> значения с.п. Два Ключа</w:t>
      </w:r>
    </w:p>
    <w:p w:rsidR="00515069" w:rsidRPr="00515069" w:rsidRDefault="00515069" w:rsidP="00515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069">
        <w:rPr>
          <w:rFonts w:ascii="Times New Roman" w:hAnsi="Times New Roman" w:cs="Times New Roman"/>
          <w:sz w:val="24"/>
          <w:szCs w:val="24"/>
        </w:rPr>
        <w:t>(улично-дорожная сеть населённых пунктов)</w:t>
      </w:r>
    </w:p>
    <w:tbl>
      <w:tblPr>
        <w:tblW w:w="1064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567"/>
        <w:gridCol w:w="3980"/>
        <w:gridCol w:w="2268"/>
        <w:gridCol w:w="2268"/>
        <w:gridCol w:w="1559"/>
      </w:tblGrid>
      <w:tr w:rsidR="00BD09C4" w:rsidRPr="00BD09C4" w:rsidTr="00BD09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ind w:left="884" w:hanging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D09C4" w:rsidRPr="00BD09C4" w:rsidTr="00BD09C4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км. 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км. +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 Два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ул.Прямая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ул.Прямая, д.1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ул.Прямая, д.45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0,410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Школьная-Прямая(1)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 1  по ул.Школьной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15   по ул.Прямой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Школьная-Прямая(2)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 20  по ул.Школьной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15  по ул.Прямой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0,175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Школьная-Прямая(3)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 2  по ул.Школьной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 11 по ул.Прямой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Речная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Речная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Прямая-Речная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34   по ул.Прямой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Новая-Моло-дежная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зданияАСП Два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гараж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0,235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Новая-Молодежная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28   по ул.Новой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1  по ул.Молождежной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Нижняя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 д.40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1,410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Нижняя- Прямая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30   по ул.Нижней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10  по ул.Прямой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Переулк Нижняя-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30   по ул. Нижняя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 28 по ул.Новая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Переулк Нижняя- Прямая(2)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22   по ул. Нижняя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2  по ул.Прямая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Переулк Нижняя- Прямая(3)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 34  по ул. Нижняя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д.№   по ул.Прямая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Эмтесская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Эмтесская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Эмтесская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0,315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Болотная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Болотная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 дорога Два Ключа-Саперкино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ул.Кооперативная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Ул.Кооперативная,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Ул.Кооперативная,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Кооперативная-Школьная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№5 ул.Кооперативной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д.№9  ул. Школьной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Ул.Лесная,д.1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Ул.Лесная,д.17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Лесная-Пионерская(1)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д.№5 по ул.Лесной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9 по ул. Пионерской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Лесная-Пионерская(2)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4 по ул.Лесной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13 по ул. Пионерской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Лесная-Пионерская(3)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6 по ул.Лесной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17 по ул. Пионерской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 д.1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Новая Школьная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5  по ул.Новая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23 по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Новая Школьная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д.№1   по ул.Новая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16 по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 д.1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 д.21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Пионерская-Октябрьская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д.№19   по ул.Пионерская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32   по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Пионерская-Октябрьская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д.№15   по ул.Пионерская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24   по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Пионерская-Октябрьская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д.№ 2  по ул.Пионерская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д. № 5   по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ул.Пионерскаяд.1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ул.Пионерскаяд.40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Октябрьская-родник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20  по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Октябрьская-Коммунистическая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 д. № 24  по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18 по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ул.Коммунистическая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Ул.Коммунистическая,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Ул.Коммунистическая,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Коммунистическая-Садовая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10  по ул. Коммунистическая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30  по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Садовая-Полевая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10  по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19  по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Садовая-Перво майская(1)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30  по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8 по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ул.Первомайская, д.2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ул.Первомайская, д.26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0,550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Первомайская-Комсомольская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6  по 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5 по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Первомайская-Комсомольская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12  по 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д. №  8 по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наПолевую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д.№   </w:t>
            </w: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29ул.Полевая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Саперкино-Пригорки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с.Убейкино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ул.Школьная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0,370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Школьная-Центральная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Центральной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1,270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ул.Прямая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Ул.Прямая,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Ул.Прямая,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Прямая-Центральная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Прямая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пос.Пригорки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0,530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ул.Нагорная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ул.Нагорная, д.1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ул.Нагорная, д.15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ул.Полевая, 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Полевая-Нагорная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на свалку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0,670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Ул.Лесная, д.10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0,605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Ул.Садовая,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Ул.Садовая, д.17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0,490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Лесная-Центральная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Садовая-Центральная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от 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МТС-Зеленый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Эмтесская,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Урал-Шентала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МТС-МТФ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д.Два Ключа-перекат р.Сок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д.Д.Два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 р. 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п.Зеленый-клад бище с.Новое Обошино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п.Зеленый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с.Новое Обошино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Убейкино-п.Зеленый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с.Убейкино</w:t>
            </w:r>
          </w:p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п.Зеленый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с.Саперкино- трасса М5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с.Саперкино,ул.Коммунистическая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трасса М5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с.Саперкино- 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с.Саперкино, ул.Школьная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с.Саперкино- пойма р.Сок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с.Саперкино-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 р.Сок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 -МТФ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с.Саперкино-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Убейкино- летний лагерь с. Ново-Обошино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лагерь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Убейкино-кладбище п. Подгорный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Саперкино- верхний пруд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Саперкино,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верхний пруд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Саперкино- пруд сосновый овраг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 сосновый овраг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Саперкино- с. Ст. Вечканово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Вечканово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Саперкино-трасса Исаклы-Саперкино-Ст. Вечканово- Урал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Саперкино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трасса Ст. Вечканово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 Два Ключа-лес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 Два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д. Два Ключа 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Два Ключа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Убейкино-с. Ст. Шунгут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Убейкино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Шунгут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D09C4" w:rsidRPr="00BD09C4" w:rsidTr="00BD09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tabs>
                <w:tab w:val="left" w:pos="4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Пригорки-с. Ст. Шунгут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Пригорки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Шунгут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4" w:rsidRPr="00BD09C4" w:rsidRDefault="00BD09C4" w:rsidP="00BD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69" w:rsidRPr="00515069" w:rsidRDefault="00515069" w:rsidP="0051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t>РАЗЛЕЛ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Основной целью является развитие современной и эффективной автомобильно-дорожной инфраструктуры, обеспечивающей снижение транспортных издержек в экономике.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Для достижения основной цели необходимо решить следующие задачи: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выделения областных средств, то в пределах срока действия подпрограммы этап реализации соответствует одному году.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</w:t>
      </w: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Обоснование выделения подпрограмм муниципальной </w:t>
      </w: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программы обобщенная характеристика основных мероприятий 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Достижение целей муниципальной программы и решение ее задач осуществляется в рамках двух подпрограмм:</w:t>
      </w:r>
    </w:p>
    <w:p w:rsidR="00BD38FE" w:rsidRPr="00FF3FBB" w:rsidRDefault="00BD38FE" w:rsidP="00FF3F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«Развитие транспортной инфраструктуры на 201</w:t>
      </w:r>
      <w:r w:rsidR="00FF3F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 – 2020 годы»;</w:t>
      </w:r>
    </w:p>
    <w:p w:rsidR="00BD38FE" w:rsidRPr="00FF3FBB" w:rsidRDefault="00BD38FE" w:rsidP="00FF3F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«Повышение безопасности дорожного движения на территории сельского поселения».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Обоснованность их выделения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t>Раздел 4. Информация</w:t>
      </w: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по ресурсному обеспечению муниципальной программы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 программы предполагается привлечение финансирования из областного, местных бюджетов и средств дорожного фонда. 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BD38FE" w:rsidRPr="00FF3FBB" w:rsidRDefault="00BD38FE" w:rsidP="00FF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Предоставление и расходование средств дорожного фонда  осуществляется в объемах определенных областным законом об областном бюджете на очередной финансовый год.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t>Раздел 5. Участие  сельского поселения в реализации муниципальной  программы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сельского поселения выделяются </w:t>
      </w:r>
      <w:r w:rsidR="00474709" w:rsidRPr="00FF3FBB">
        <w:rPr>
          <w:rFonts w:ascii="Times New Roman" w:hAnsi="Times New Roman" w:cs="Times New Roman"/>
          <w:color w:val="000000"/>
          <w:sz w:val="24"/>
          <w:szCs w:val="24"/>
        </w:rPr>
        <w:t>субсидии местным бюджетам для софинансирования расходных обязательств по вопросам местного значения</w:t>
      </w:r>
      <w:r w:rsidRPr="00FF3FBB">
        <w:rPr>
          <w:rFonts w:ascii="Times New Roman" w:hAnsi="Times New Roman" w:cs="Times New Roman"/>
          <w:color w:val="000000"/>
          <w:sz w:val="24"/>
          <w:szCs w:val="24"/>
        </w:rPr>
        <w:t>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капитальный ремонт, включая разработку проектной документации,  внутрипоселковых автомобильных дорог;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реконструкция, включая разработку проектной документации,  внутрипоселковых автомобильных дорог;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ремонт и содержание автомобильных дорог общего пользования местного значения.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b/>
          <w:color w:val="000000"/>
          <w:sz w:val="24"/>
          <w:szCs w:val="24"/>
        </w:rPr>
        <w:t>Раздел 6. Методика оценки эффективности муниципальной программы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1. Эффективность реализации муниципальной программы оценивается ежегодно на </w:t>
      </w:r>
      <w:r w:rsidRPr="00FF3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основе целевых показателей и индикаторов,  исходя из соответствия фактических значений показателей (индикаторов) с их целевыми значениями, а также уровнем использования средств федерального, областного и местного бюджетов, предусмотренных в целях финансирования мероприятий муниципальной программы.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FBB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257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FBB">
        <w:rPr>
          <w:rFonts w:ascii="Times New Roman" w:hAnsi="Times New Roman" w:cs="Times New Roman"/>
          <w:color w:val="000000"/>
          <w:sz w:val="24"/>
          <w:szCs w:val="24"/>
        </w:rPr>
        <w:t>, где: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Ni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высокий (E  95%);</w:t>
      </w:r>
    </w:p>
    <w:p w:rsidR="00BD38FE" w:rsidRPr="00FF3FBB" w:rsidRDefault="00BD38FE" w:rsidP="00FF3FB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удовлетворительный (E  75%);</w:t>
      </w:r>
    </w:p>
    <w:p w:rsidR="00BD38FE" w:rsidRPr="00FF3FBB" w:rsidRDefault="00BD38FE" w:rsidP="00FF3FB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BD38FE" w:rsidRPr="00FF3FBB" w:rsidRDefault="00BD38FE" w:rsidP="00FF3FB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20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Оценка степени соответствия запланированному уровню затрат и эффективности использования средств федерального,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программы, представленных в приложениях №7 и №8к 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BD38FE" w:rsidRPr="00FF3FBB" w:rsidRDefault="00BD38FE" w:rsidP="00FF3FB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Фф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Уэф = ----------, 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Фп</w:t>
      </w:r>
      <w:r w:rsidRPr="00FF3F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Уэф – уровень исполнения финансирования муниципальной программы за отчетный период, процентов;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Фп – плановый объем средств на соответствующий отчетный период, тыс. рублей.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высокий (E   95%);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удовлетворительный (E   75%);</w:t>
      </w:r>
    </w:p>
    <w:p w:rsidR="00BD38FE" w:rsidRPr="00FF3FBB" w:rsidRDefault="00BD38FE" w:rsidP="00FF3FB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3FBB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BD38FE" w:rsidRPr="00FF3FBB" w:rsidRDefault="00BD38FE" w:rsidP="00FF3FBB">
      <w:pPr>
        <w:pStyle w:val="4"/>
        <w:keepNext w:val="0"/>
        <w:widowControl w:val="0"/>
        <w:spacing w:after="0"/>
        <w:rPr>
          <w:rFonts w:ascii="Times New Roman" w:hAnsi="Times New Roman" w:cs="Times New Roman"/>
          <w:szCs w:val="24"/>
        </w:rPr>
      </w:pPr>
      <w:r w:rsidRPr="00FF3FBB">
        <w:rPr>
          <w:rFonts w:ascii="Times New Roman" w:hAnsi="Times New Roman" w:cs="Times New Roman"/>
          <w:b/>
          <w:bCs w:val="0"/>
          <w:szCs w:val="24"/>
        </w:rPr>
        <w:t>Объекты местного значения в сфере транспортной инфраструктуры</w:t>
      </w:r>
    </w:p>
    <w:p w:rsidR="00BD38FE" w:rsidRPr="00FF3FBB" w:rsidRDefault="00BD38FE" w:rsidP="00FF3FBB">
      <w:pPr>
        <w:pStyle w:val="af"/>
        <w:spacing w:before="0" w:after="0" w:line="360" w:lineRule="auto"/>
      </w:pPr>
      <w:r w:rsidRPr="00FF3FBB">
        <w:t xml:space="preserve">Дороги местного значения и объекты транспортной инфраструктуры, размещение которых планируется Генеральным планом до 2020 г. </w:t>
      </w:r>
    </w:p>
    <w:p w:rsidR="00BD38FE" w:rsidRPr="00FF3FBB" w:rsidRDefault="00BD38FE" w:rsidP="00FF3FBB">
      <w:pPr>
        <w:pStyle w:val="af"/>
        <w:spacing w:before="0" w:after="0" w:line="360" w:lineRule="auto"/>
      </w:pPr>
      <w:r w:rsidRPr="00FF3FBB">
        <w:t>1) путем строительства:</w:t>
      </w:r>
    </w:p>
    <w:p w:rsidR="00BD38FE" w:rsidRPr="00FF3FBB" w:rsidRDefault="00BD38FE" w:rsidP="00FF3F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 xml:space="preserve"> 1. улицы в существующей застройке в деревне Два Ключа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Речная - 0,4 км,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Нижняя - 0,7 км,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Болотная - 0,4 км,</w:t>
      </w:r>
    </w:p>
    <w:p w:rsidR="00BD38FE" w:rsidRPr="00FF3FBB" w:rsidRDefault="00BD38FE" w:rsidP="00BD38FE">
      <w:pPr>
        <w:pStyle w:val="af1"/>
        <w:ind w:left="1416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Эмтесская - 0,270 км.</w:t>
      </w:r>
    </w:p>
    <w:p w:rsidR="00BD38FE" w:rsidRPr="00FF3FBB" w:rsidRDefault="00BD38FE" w:rsidP="00BD38FE">
      <w:pPr>
        <w:pStyle w:val="af1"/>
        <w:ind w:left="709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 xml:space="preserve">             Всего: 1,77 км.</w:t>
      </w:r>
    </w:p>
    <w:p w:rsidR="00BD38FE" w:rsidRPr="00FF3FBB" w:rsidRDefault="00BD38FE" w:rsidP="00FF3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ab/>
        <w:t>2. улицы на Площадке №1 в деревне Два Ключа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ул. №1 - 0,32 км,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ул. №2 - 0,66 км,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ул. №4 – 0,13 км,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ул. №5 – 0,13 км.</w:t>
      </w:r>
    </w:p>
    <w:p w:rsidR="00BD38FE" w:rsidRPr="00FF3FBB" w:rsidRDefault="00BD38FE" w:rsidP="00FF3FBB">
      <w:pPr>
        <w:spacing w:after="0"/>
        <w:ind w:left="141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Всего: 1,24 км.</w:t>
      </w:r>
    </w:p>
    <w:p w:rsidR="00BD38FE" w:rsidRPr="00FF3FBB" w:rsidRDefault="00BD38FE" w:rsidP="00FF3F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2) путем реконструкция улиц в существующей застройке в деревне Два Ключа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Школьная – 0,8 км,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Молодежная - 0,9 км,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>- ул. Нижняя - 0,5 км.</w:t>
      </w:r>
    </w:p>
    <w:p w:rsidR="00BD38FE" w:rsidRPr="00FF3FBB" w:rsidRDefault="00BD38FE" w:rsidP="00BD38FE">
      <w:pPr>
        <w:pStyle w:val="af1"/>
        <w:ind w:left="1418"/>
        <w:rPr>
          <w:rFonts w:ascii="Times New Roman" w:hAnsi="Times New Roman"/>
          <w:sz w:val="24"/>
          <w:szCs w:val="24"/>
        </w:rPr>
      </w:pPr>
      <w:r w:rsidRPr="00FF3FBB">
        <w:rPr>
          <w:rFonts w:ascii="Times New Roman" w:hAnsi="Times New Roman"/>
          <w:sz w:val="24"/>
          <w:szCs w:val="24"/>
        </w:rPr>
        <w:t xml:space="preserve">  Всего: 2,200 км.</w:t>
      </w:r>
    </w:p>
    <w:p w:rsidR="00BD38FE" w:rsidRPr="00FF3FBB" w:rsidRDefault="00BD38FE" w:rsidP="00FF3F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3F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38FE" w:rsidRPr="00FF3FBB" w:rsidRDefault="00BD38FE" w:rsidP="00FF3FBB">
      <w:pPr>
        <w:pStyle w:val="af"/>
        <w:spacing w:before="0" w:after="0" w:line="360" w:lineRule="auto"/>
      </w:pPr>
      <w:r w:rsidRPr="00FF3FBB">
        <w:t>Дороги местного значения и объекты транспортной инфраструктуры, размещение которых планируется Генеральным планом до 20</w:t>
      </w:r>
      <w:r w:rsidR="00FF3FBB">
        <w:t>2</w:t>
      </w:r>
      <w:r w:rsidRPr="00FF3FBB">
        <w:t>0 г. путем строительства:</w:t>
      </w:r>
    </w:p>
    <w:p w:rsidR="00BD38FE" w:rsidRPr="00FF3FBB" w:rsidRDefault="00BD38FE" w:rsidP="00FF3F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 xml:space="preserve">            улиц на Площадке №2 в деревне Два Ключа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ул. №3 – 0,69 км,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продолжение  ул. №4 – 0,19 км,</w:t>
      </w:r>
    </w:p>
    <w:p w:rsidR="00BD38FE" w:rsidRPr="00FF3FBB" w:rsidRDefault="00BD38FE" w:rsidP="00FF3FBB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>- продолжение  ул. №5 – 0,19 км.</w:t>
      </w:r>
    </w:p>
    <w:p w:rsidR="00BD38FE" w:rsidRPr="00FF3FBB" w:rsidRDefault="00BD38FE" w:rsidP="00FF3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BB">
        <w:rPr>
          <w:rFonts w:ascii="Times New Roman" w:hAnsi="Times New Roman" w:cs="Times New Roman"/>
          <w:sz w:val="24"/>
          <w:szCs w:val="24"/>
        </w:rPr>
        <w:t xml:space="preserve">                       Всего: 1,07 км.</w:t>
      </w:r>
    </w:p>
    <w:p w:rsidR="00515069" w:rsidRPr="005E1724" w:rsidRDefault="00515069" w:rsidP="00FF3FBB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5E1724" w:rsidRPr="005E1724" w:rsidRDefault="005E1724" w:rsidP="005E1724">
      <w:pPr>
        <w:ind w:firstLine="720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>Через сельское поселение Два Ключа проходят дороги федерального, регионального и межмуниципального значения: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«Москва-Челябинск» («Урал», М-5) </w:t>
      </w:r>
      <w:r w:rsidRPr="005E1724">
        <w:rPr>
          <w:rFonts w:ascii="Times New Roman" w:hAnsi="Times New Roman" w:cs="Times New Roman"/>
          <w:lang w:val="en-US"/>
        </w:rPr>
        <w:t>II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«Урал»-Исаклы-Шентала» </w:t>
      </w:r>
      <w:r w:rsidRPr="005E1724">
        <w:rPr>
          <w:rFonts w:ascii="Times New Roman" w:hAnsi="Times New Roman" w:cs="Times New Roman"/>
          <w:lang w:val="en-US"/>
        </w:rPr>
        <w:t>IV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«Урал-Шентала-Два ключа» </w:t>
      </w:r>
      <w:r w:rsidRPr="005E1724">
        <w:rPr>
          <w:rFonts w:ascii="Times New Roman" w:hAnsi="Times New Roman" w:cs="Times New Roman"/>
          <w:lang w:val="en-US"/>
        </w:rPr>
        <w:t>IV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«Урал-Шентала-Пригорки-Убейкино» </w:t>
      </w:r>
      <w:r w:rsidRPr="005E1724">
        <w:rPr>
          <w:rFonts w:ascii="Times New Roman" w:hAnsi="Times New Roman" w:cs="Times New Roman"/>
          <w:lang w:val="en-US"/>
        </w:rPr>
        <w:t>V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«Урал-Шентала-Зеленый» </w:t>
      </w:r>
      <w:r w:rsidRPr="005E1724">
        <w:rPr>
          <w:rFonts w:ascii="Times New Roman" w:hAnsi="Times New Roman" w:cs="Times New Roman"/>
          <w:lang w:val="en-US"/>
        </w:rPr>
        <w:t>V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«Исаклы-Старое Вечканово-Два Ключа» </w:t>
      </w:r>
      <w:r w:rsidRPr="005E1724">
        <w:rPr>
          <w:rFonts w:ascii="Times New Roman" w:hAnsi="Times New Roman" w:cs="Times New Roman"/>
          <w:lang w:val="en-US"/>
        </w:rPr>
        <w:t>IV</w:t>
      </w:r>
      <w:r w:rsidRPr="005E1724">
        <w:rPr>
          <w:rFonts w:ascii="Times New Roman" w:hAnsi="Times New Roman" w:cs="Times New Roman"/>
        </w:rPr>
        <w:t xml:space="preserve"> категории;</w:t>
      </w:r>
    </w:p>
    <w:p w:rsidR="005E1724" w:rsidRPr="005E1724" w:rsidRDefault="005E1724" w:rsidP="005E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«Исаклы-Саперкино» </w:t>
      </w:r>
      <w:r w:rsidRPr="005E1724">
        <w:rPr>
          <w:rFonts w:ascii="Times New Roman" w:hAnsi="Times New Roman" w:cs="Times New Roman"/>
          <w:lang w:val="en-US"/>
        </w:rPr>
        <w:t>V</w:t>
      </w:r>
      <w:r w:rsidRPr="005E1724">
        <w:rPr>
          <w:rFonts w:ascii="Times New Roman" w:hAnsi="Times New Roman" w:cs="Times New Roman"/>
        </w:rPr>
        <w:t xml:space="preserve"> категории.</w:t>
      </w:r>
    </w:p>
    <w:p w:rsidR="005E1724" w:rsidRPr="005E1724" w:rsidRDefault="005E1724" w:rsidP="005E1724">
      <w:pPr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Согласно рекомендациям Министерства транспорта, связи и автомобильных дорог Самарской области </w:t>
      </w:r>
      <w:r w:rsidRPr="005E1724">
        <w:rPr>
          <w:rFonts w:ascii="Times New Roman" w:hAnsi="Times New Roman" w:cs="Times New Roman"/>
          <w:i/>
        </w:rPr>
        <w:t>(исх. № 28/746 от 10.04.2008 г.)</w:t>
      </w:r>
      <w:r w:rsidRPr="005E1724">
        <w:rPr>
          <w:rFonts w:ascii="Times New Roman" w:hAnsi="Times New Roman" w:cs="Times New Roman"/>
        </w:rPr>
        <w:t xml:space="preserve">, придорожная полоса автомобильных дорог общего пользования </w:t>
      </w:r>
      <w:r w:rsidRPr="005E1724">
        <w:rPr>
          <w:rFonts w:ascii="Times New Roman" w:hAnsi="Times New Roman" w:cs="Times New Roman"/>
          <w:lang w:val="en-US"/>
        </w:rPr>
        <w:t>I</w:t>
      </w:r>
      <w:r w:rsidRPr="005E1724">
        <w:rPr>
          <w:rFonts w:ascii="Times New Roman" w:hAnsi="Times New Roman" w:cs="Times New Roman"/>
        </w:rPr>
        <w:t xml:space="preserve">, </w:t>
      </w:r>
      <w:r w:rsidRPr="005E1724">
        <w:rPr>
          <w:rFonts w:ascii="Times New Roman" w:hAnsi="Times New Roman" w:cs="Times New Roman"/>
          <w:lang w:val="en-US"/>
        </w:rPr>
        <w:t>II</w:t>
      </w:r>
      <w:r w:rsidRPr="005E1724">
        <w:rPr>
          <w:rFonts w:ascii="Times New Roman" w:hAnsi="Times New Roman" w:cs="Times New Roman"/>
        </w:rPr>
        <w:t xml:space="preserve"> категории, пересекающих проектируемую территорию,  принимается </w:t>
      </w:r>
      <w:smartTag w:uri="urn:schemas-microsoft-com:office:smarttags" w:element="metricconverter">
        <w:smartTagPr>
          <w:attr w:name="ProductID" w:val="75 м"/>
        </w:smartTagPr>
        <w:r w:rsidRPr="005E1724">
          <w:rPr>
            <w:rFonts w:ascii="Times New Roman" w:hAnsi="Times New Roman" w:cs="Times New Roman"/>
          </w:rPr>
          <w:t>75 м</w:t>
        </w:r>
      </w:smartTag>
      <w:r w:rsidRPr="005E1724">
        <w:rPr>
          <w:rFonts w:ascii="Times New Roman" w:hAnsi="Times New Roman" w:cs="Times New Roman"/>
        </w:rPr>
        <w:t xml:space="preserve">. Придорожная полоса автомобильных дорог </w:t>
      </w:r>
      <w:r w:rsidRPr="005E1724">
        <w:rPr>
          <w:rFonts w:ascii="Times New Roman" w:hAnsi="Times New Roman" w:cs="Times New Roman"/>
          <w:lang w:val="en-US"/>
        </w:rPr>
        <w:t>III</w:t>
      </w:r>
      <w:r w:rsidRPr="005E1724">
        <w:rPr>
          <w:rFonts w:ascii="Times New Roman" w:hAnsi="Times New Roman" w:cs="Times New Roman"/>
        </w:rPr>
        <w:t xml:space="preserve"> и </w:t>
      </w:r>
      <w:r w:rsidRPr="005E1724">
        <w:rPr>
          <w:rFonts w:ascii="Times New Roman" w:hAnsi="Times New Roman" w:cs="Times New Roman"/>
          <w:lang w:val="en-US"/>
        </w:rPr>
        <w:t>IV</w:t>
      </w:r>
      <w:r w:rsidRPr="005E1724">
        <w:rPr>
          <w:rFonts w:ascii="Times New Roman" w:hAnsi="Times New Roman" w:cs="Times New Roman"/>
        </w:rPr>
        <w:t xml:space="preserve"> категории принимается </w:t>
      </w:r>
      <w:smartTag w:uri="urn:schemas-microsoft-com:office:smarttags" w:element="metricconverter">
        <w:smartTagPr>
          <w:attr w:name="ProductID" w:val="50 м"/>
        </w:smartTagPr>
        <w:r w:rsidRPr="005E1724">
          <w:rPr>
            <w:rFonts w:ascii="Times New Roman" w:hAnsi="Times New Roman" w:cs="Times New Roman"/>
          </w:rPr>
          <w:t>50 м</w:t>
        </w:r>
      </w:smartTag>
      <w:r w:rsidRPr="005E1724">
        <w:rPr>
          <w:rFonts w:ascii="Times New Roman" w:hAnsi="Times New Roman" w:cs="Times New Roman"/>
        </w:rPr>
        <w:t>.</w:t>
      </w:r>
    </w:p>
    <w:p w:rsidR="005E1724" w:rsidRPr="005E1724" w:rsidRDefault="005E1724" w:rsidP="005E1724">
      <w:pPr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lastRenderedPageBreak/>
        <w:t xml:space="preserve">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застройки, но не более 50м. </w:t>
      </w:r>
    </w:p>
    <w:p w:rsidR="005E1724" w:rsidRPr="005E1724" w:rsidRDefault="005E1724" w:rsidP="005E1724">
      <w:pPr>
        <w:contextualSpacing/>
        <w:rPr>
          <w:rFonts w:ascii="Times New Roman" w:hAnsi="Times New Roman" w:cs="Times New Roman"/>
        </w:rPr>
      </w:pPr>
      <w:r w:rsidRPr="005E1724">
        <w:rPr>
          <w:rFonts w:ascii="Times New Roman" w:hAnsi="Times New Roman" w:cs="Times New Roman"/>
        </w:rPr>
        <w:t xml:space="preserve">Для защиты жилой застройки от шума и выхлопных газов автомобилей следует предусматривать 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5E1724">
          <w:rPr>
            <w:rFonts w:ascii="Times New Roman" w:hAnsi="Times New Roman" w:cs="Times New Roman"/>
          </w:rPr>
          <w:t>10 м</w:t>
        </w:r>
      </w:smartTag>
      <w:r w:rsidRPr="005E1724">
        <w:rPr>
          <w:rFonts w:ascii="Times New Roman" w:hAnsi="Times New Roman" w:cs="Times New Roman"/>
        </w:rPr>
        <w:t>.</w:t>
      </w:r>
    </w:p>
    <w:p w:rsidR="005E1724" w:rsidRPr="005E1724" w:rsidRDefault="005E1724" w:rsidP="005E1724">
      <w:pPr>
        <w:contextualSpacing/>
        <w:rPr>
          <w:rFonts w:ascii="Times New Roman" w:hAnsi="Times New Roman" w:cs="Times New Roman"/>
        </w:rPr>
      </w:pPr>
    </w:p>
    <w:p w:rsidR="00515069" w:rsidRPr="00FF3FBB" w:rsidRDefault="00515069" w:rsidP="00FF3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069" w:rsidRPr="00FF3FBB" w:rsidSect="00AD7D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95039"/>
    <w:multiLevelType w:val="hybridMultilevel"/>
    <w:tmpl w:val="7A1019E2"/>
    <w:lvl w:ilvl="0" w:tplc="7A90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93641C"/>
    <w:multiLevelType w:val="hybridMultilevel"/>
    <w:tmpl w:val="B4860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D1A"/>
    <w:rsid w:val="00077DC8"/>
    <w:rsid w:val="00144BA2"/>
    <w:rsid w:val="001D0FB1"/>
    <w:rsid w:val="001F1699"/>
    <w:rsid w:val="0021660C"/>
    <w:rsid w:val="00250633"/>
    <w:rsid w:val="00275673"/>
    <w:rsid w:val="002762C6"/>
    <w:rsid w:val="00290576"/>
    <w:rsid w:val="002B6104"/>
    <w:rsid w:val="002F0EA3"/>
    <w:rsid w:val="00330800"/>
    <w:rsid w:val="00343BEC"/>
    <w:rsid w:val="0034661B"/>
    <w:rsid w:val="003779B5"/>
    <w:rsid w:val="00380A64"/>
    <w:rsid w:val="00382A40"/>
    <w:rsid w:val="003932DF"/>
    <w:rsid w:val="003936F9"/>
    <w:rsid w:val="003E36F8"/>
    <w:rsid w:val="00421815"/>
    <w:rsid w:val="00433744"/>
    <w:rsid w:val="00443744"/>
    <w:rsid w:val="004571DF"/>
    <w:rsid w:val="00465569"/>
    <w:rsid w:val="0046686C"/>
    <w:rsid w:val="00474709"/>
    <w:rsid w:val="004B6168"/>
    <w:rsid w:val="004C20AB"/>
    <w:rsid w:val="004F77E4"/>
    <w:rsid w:val="00504FF3"/>
    <w:rsid w:val="00515069"/>
    <w:rsid w:val="00523C75"/>
    <w:rsid w:val="005E1724"/>
    <w:rsid w:val="005E19CB"/>
    <w:rsid w:val="00612444"/>
    <w:rsid w:val="0069138A"/>
    <w:rsid w:val="006F2E5A"/>
    <w:rsid w:val="00775225"/>
    <w:rsid w:val="007E047F"/>
    <w:rsid w:val="00860E82"/>
    <w:rsid w:val="008A54C8"/>
    <w:rsid w:val="00903C21"/>
    <w:rsid w:val="009A7882"/>
    <w:rsid w:val="009B556C"/>
    <w:rsid w:val="009F0861"/>
    <w:rsid w:val="00A122E6"/>
    <w:rsid w:val="00A1266D"/>
    <w:rsid w:val="00A12D97"/>
    <w:rsid w:val="00A458B9"/>
    <w:rsid w:val="00A45D1A"/>
    <w:rsid w:val="00AD2A21"/>
    <w:rsid w:val="00AD483A"/>
    <w:rsid w:val="00AD7D47"/>
    <w:rsid w:val="00B11CF0"/>
    <w:rsid w:val="00B3366B"/>
    <w:rsid w:val="00B6091C"/>
    <w:rsid w:val="00BB191D"/>
    <w:rsid w:val="00BC3CDF"/>
    <w:rsid w:val="00BD09C4"/>
    <w:rsid w:val="00BD38FE"/>
    <w:rsid w:val="00BE17AD"/>
    <w:rsid w:val="00C00A9A"/>
    <w:rsid w:val="00C366C9"/>
    <w:rsid w:val="00C548CE"/>
    <w:rsid w:val="00C65738"/>
    <w:rsid w:val="00CA48EC"/>
    <w:rsid w:val="00D556AF"/>
    <w:rsid w:val="00D7026F"/>
    <w:rsid w:val="00D759FF"/>
    <w:rsid w:val="00D9687D"/>
    <w:rsid w:val="00DE0A65"/>
    <w:rsid w:val="00E01843"/>
    <w:rsid w:val="00E034C0"/>
    <w:rsid w:val="00E13380"/>
    <w:rsid w:val="00E7217C"/>
    <w:rsid w:val="00E96298"/>
    <w:rsid w:val="00EA3B7C"/>
    <w:rsid w:val="00EB4A35"/>
    <w:rsid w:val="00EC44FA"/>
    <w:rsid w:val="00F14F69"/>
    <w:rsid w:val="00F4475C"/>
    <w:rsid w:val="00F57429"/>
    <w:rsid w:val="00F629DB"/>
    <w:rsid w:val="00F67F72"/>
    <w:rsid w:val="00F71755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80"/>
  </w:style>
  <w:style w:type="paragraph" w:styleId="3">
    <w:name w:val="heading 3"/>
    <w:basedOn w:val="a"/>
    <w:next w:val="a"/>
    <w:link w:val="30"/>
    <w:qFormat/>
    <w:rsid w:val="00515069"/>
    <w:pPr>
      <w:keepNext/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Cs/>
      <w:i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15069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Cs/>
      <w:i/>
      <w:sz w:val="24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15069"/>
    <w:pPr>
      <w:suppressAutoHyphens/>
      <w:spacing w:before="240" w:after="60" w:line="240" w:lineRule="auto"/>
      <w:jc w:val="center"/>
      <w:outlineLvl w:val="4"/>
    </w:pPr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customStyle="1" w:styleId="FR2">
    <w:name w:val="FR2"/>
    <w:rsid w:val="00275673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character" w:styleId="a4">
    <w:name w:val="Hyperlink"/>
    <w:basedOn w:val="a0"/>
    <w:rsid w:val="00275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4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F14F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99"/>
    <w:locked/>
    <w:rsid w:val="00F14F69"/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F14F69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F14F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14F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14F69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15069"/>
    <w:rPr>
      <w:rFonts w:ascii="Arial" w:eastAsia="Times New Roman" w:hAnsi="Arial" w:cs="Arial"/>
      <w:bCs/>
      <w:i/>
      <w:sz w:val="28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5069"/>
    <w:rPr>
      <w:rFonts w:ascii="Arial" w:eastAsia="Times New Roman" w:hAnsi="Arial" w:cs="Arial"/>
      <w:bCs/>
      <w:i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5069"/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paragraph" w:styleId="a9">
    <w:name w:val="Body Text"/>
    <w:basedOn w:val="a"/>
    <w:link w:val="1"/>
    <w:semiHidden/>
    <w:rsid w:val="0051506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515069"/>
  </w:style>
  <w:style w:type="character" w:customStyle="1" w:styleId="1">
    <w:name w:val="Основной текст Знак1"/>
    <w:basedOn w:val="a0"/>
    <w:link w:val="a9"/>
    <w:semiHidden/>
    <w:rsid w:val="00515069"/>
    <w:rPr>
      <w:rFonts w:ascii="Arial" w:eastAsia="Times New Roman" w:hAnsi="Arial" w:cs="Arial"/>
      <w:sz w:val="24"/>
      <w:szCs w:val="16"/>
      <w:lang w:eastAsia="ar-SA"/>
    </w:rPr>
  </w:style>
  <w:style w:type="paragraph" w:styleId="ab">
    <w:name w:val="Body Text Indent"/>
    <w:basedOn w:val="a"/>
    <w:link w:val="10"/>
    <w:semiHidden/>
    <w:rsid w:val="00515069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16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515069"/>
  </w:style>
  <w:style w:type="character" w:customStyle="1" w:styleId="10">
    <w:name w:val="Основной текст с отступом Знак1"/>
    <w:basedOn w:val="a0"/>
    <w:link w:val="ab"/>
    <w:semiHidden/>
    <w:rsid w:val="00515069"/>
    <w:rPr>
      <w:rFonts w:ascii="Arial" w:eastAsia="Times New Roman" w:hAnsi="Arial" w:cs="Arial"/>
      <w:color w:val="FF0000"/>
      <w:sz w:val="24"/>
      <w:szCs w:val="16"/>
      <w:lang w:eastAsia="ar-SA"/>
    </w:rPr>
  </w:style>
  <w:style w:type="paragraph" w:customStyle="1" w:styleId="ad">
    <w:name w:val="Стиль пункта схемы"/>
    <w:basedOn w:val="a"/>
    <w:link w:val="ae"/>
    <w:rsid w:val="00515069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e">
    <w:name w:val="Стиль пункта схемы Знак"/>
    <w:basedOn w:val="a0"/>
    <w:link w:val="ad"/>
    <w:locked/>
    <w:rsid w:val="00515069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"/>
    <w:link w:val="21"/>
    <w:semiHidden/>
    <w:unhideWhenUsed/>
    <w:rsid w:val="00515069"/>
    <w:pPr>
      <w:suppressAutoHyphens/>
      <w:spacing w:after="120" w:line="480" w:lineRule="auto"/>
      <w:ind w:left="283"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515069"/>
  </w:style>
  <w:style w:type="character" w:customStyle="1" w:styleId="21">
    <w:name w:val="Основной текст с отступом 2 Знак1"/>
    <w:basedOn w:val="a0"/>
    <w:link w:val="2"/>
    <w:semiHidden/>
    <w:rsid w:val="00515069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apple-converted-space">
    <w:name w:val="apple-converted-space"/>
    <w:basedOn w:val="a0"/>
    <w:rsid w:val="00515069"/>
  </w:style>
  <w:style w:type="paragraph" w:customStyle="1" w:styleId="af">
    <w:name w:val="Абзац"/>
    <w:basedOn w:val="a"/>
    <w:link w:val="af0"/>
    <w:uiPriority w:val="99"/>
    <w:rsid w:val="00BD38F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Знак"/>
    <w:link w:val="af"/>
    <w:uiPriority w:val="99"/>
    <w:locked/>
    <w:rsid w:val="00BD38FE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Ячейка таблицы"/>
    <w:basedOn w:val="a7"/>
    <w:link w:val="af2"/>
    <w:qFormat/>
    <w:rsid w:val="00BD38FE"/>
    <w:rPr>
      <w:rFonts w:ascii="Arial" w:hAnsi="Arial"/>
      <w:sz w:val="20"/>
      <w:szCs w:val="32"/>
    </w:rPr>
  </w:style>
  <w:style w:type="character" w:customStyle="1" w:styleId="af2">
    <w:name w:val="Ячейка таблицы Знак"/>
    <w:link w:val="af1"/>
    <w:rsid w:val="00BD38FE"/>
    <w:rPr>
      <w:rFonts w:ascii="Arial" w:eastAsia="Times New Roman" w:hAnsi="Arial" w:cs="Times New Roman"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 М. Тихонова</cp:lastModifiedBy>
  <cp:revision>2</cp:revision>
  <cp:lastPrinted>2015-10-29T07:14:00Z</cp:lastPrinted>
  <dcterms:created xsi:type="dcterms:W3CDTF">2017-03-07T06:04:00Z</dcterms:created>
  <dcterms:modified xsi:type="dcterms:W3CDTF">2017-03-07T06:04:00Z</dcterms:modified>
</cp:coreProperties>
</file>